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jc w:val="center"/>
        <w:spacing w:line="360" w:lineRule="auto"/>
        <w:rPr>
          <w:rFonts w:hint="eastAsia" w:ascii="宋体" w:hAnsi="宋体" w:eastAsia="宋体" w:cs="宋体"/>
          <w:color w:val="auto"/>
          <w:sz w:val="22"/>
          <w:highlight w:val="none"/>
        </w:rPr>
      </w:pPr>
      <w:r/>
      <w:bookmarkStart w:id="0" w:name="_Toc463071331"/>
      <w:r/>
      <w:bookmarkStart w:id="1" w:name="_Toc464451503"/>
      <w:r/>
      <w:bookmarkStart w:id="2" w:name="_Toc466974276"/>
      <w:r/>
      <w:bookmarkStart w:id="3" w:name="_Toc464401350"/>
      <w:r/>
      <w:bookmarkStart w:id="4" w:name="_Toc464457642"/>
      <w:r/>
      <w:bookmarkStart w:id="5" w:name="_Toc478889380"/>
      <w:r/>
      <w:bookmarkStart w:id="6" w:name="_Toc463067500"/>
      <w:r/>
      <w:bookmarkStart w:id="7" w:name="_Toc462486136"/>
      <w:r/>
      <w:bookmarkStart w:id="8" w:name="_Toc478897898"/>
      <w:r/>
      <w:bookmarkStart w:id="9" w:name="_Toc462487361"/>
      <w:r/>
      <w:bookmarkStart w:id="10" w:name="_Toc467034198"/>
      <w:r/>
      <w:bookmarkStart w:id="11" w:name="_Toc464397397"/>
      <w:r/>
      <w:bookmarkStart w:id="12" w:name="_Toc463071784"/>
      <w:r/>
      <w:r/>
    </w:p>
    <w:p>
      <w:pPr>
        <w:pStyle w:val="1037"/>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靖江市政府采购项目</w:t>
      </w:r>
      <w:r/>
    </w:p>
    <w:p>
      <w:pPr>
        <w:jc w:val="center"/>
        <w:spacing w:before="50" w:after="5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before="50" w:after="5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before="50" w:after="50" w:line="360" w:lineRule="auto"/>
        <w:rPr>
          <w:rFonts w:hint="eastAsia" w:ascii="宋体" w:hAnsi="宋体" w:eastAsia="宋体" w:cs="宋体"/>
          <w:b/>
          <w:color w:val="auto"/>
          <w:sz w:val="36"/>
          <w:szCs w:val="36"/>
          <w:highlight w:val="none"/>
        </w:rPr>
      </w:pPr>
      <w:r>
        <w:rPr>
          <w:rFonts w:hint="eastAsia" w:ascii="宋体" w:hAnsi="宋体" w:eastAsia="宋体" w:cs="宋体"/>
          <w:color w:val="auto"/>
          <w:sz w:val="72"/>
          <w:szCs w:val="72"/>
          <w:highlight w:val="none"/>
        </w:rPr>
        <w:t xml:space="preserve">询价文件</w:t>
      </w:r>
      <w:r/>
    </w:p>
    <w:p>
      <w:pPr>
        <w:pStyle w:val="1037"/>
        <w:jc w:val="left"/>
        <w:spacing w:line="360" w:lineRule="auto"/>
        <w:tabs>
          <w:tab w:val="left" w:pos="4980" w:leader="none"/>
        </w:tabs>
        <w:rPr>
          <w:rFonts w:hint="eastAsia" w:ascii="宋体" w:hAnsi="宋体" w:eastAsia="宋体" w:cs="宋体"/>
          <w:b/>
          <w:color w:val="auto"/>
          <w:highlight w:val="none"/>
        </w:rPr>
      </w:pPr>
      <w:r>
        <w:rPr>
          <w:rFonts w:hint="eastAsia" w:ascii="宋体" w:hAnsi="宋体" w:eastAsia="宋体" w:cs="宋体"/>
          <w:b/>
          <w:color w:val="auto"/>
          <w:highlight w:val="none"/>
        </w:rPr>
        <w:tab/>
      </w:r>
      <w:r/>
    </w:p>
    <w:p>
      <w:pPr>
        <w:pStyle w:val="1037"/>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left="1984" w:hanging="1417"/>
        <w:spacing w:line="360" w:lineRule="auto"/>
        <w:rPr>
          <w:rFonts w:hint="eastAsia" w:ascii="宋体" w:hAnsi="宋体" w:eastAsia="宋体" w:cs="宋体"/>
          <w:b/>
          <w:bCs/>
          <w:color w:val="auto"/>
          <w:sz w:val="28"/>
          <w:szCs w:val="28"/>
          <w:highlight w:val="none"/>
          <w:lang w:val="en-GB"/>
        </w:rPr>
      </w:pPr>
      <w:r>
        <w:rPr>
          <w:rFonts w:hint="eastAsia" w:ascii="宋体" w:hAnsi="宋体" w:eastAsia="宋体" w:cs="宋体"/>
          <w:b/>
          <w:bCs/>
          <w:color w:val="auto"/>
          <w:sz w:val="28"/>
          <w:szCs w:val="28"/>
          <w:highlight w:val="none"/>
          <w:lang w:val="en-GB"/>
        </w:rPr>
      </w:r>
      <w:r/>
    </w:p>
    <w:p>
      <w:pPr>
        <w:ind w:right="-506"/>
        <w:spacing w:line="360" w:lineRule="auto"/>
        <w:rPr>
          <w:rFonts w:hint="default"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GB"/>
        </w:rPr>
        <w:t xml:space="preserve">项 目 名 称：</w:t>
      </w:r>
      <w:bookmarkStart w:id="13" w:name="_Toc387685485"/>
      <w:r/>
      <w:bookmarkEnd w:id="13"/>
      <w:r/>
      <w:bookmarkStart w:id="14" w:name="_Toc387685404"/>
      <w:r/>
      <w:bookmarkEnd w:id="14"/>
      <w:r>
        <w:rPr>
          <w:rFonts w:hint="default" w:ascii="宋体" w:hAnsi="宋体" w:cs="宋体"/>
          <w:b/>
          <w:bCs/>
          <w:color w:val="auto"/>
          <w:sz w:val="28"/>
          <w:szCs w:val="28"/>
          <w:highlight w:val="none"/>
          <w:lang w:eastAsia="zh-CN"/>
        </w:rPr>
        <w:t xml:space="preserve">靖江市2025年稻麦高产优质片区建设项目</w:t>
      </w:r>
      <w:r/>
    </w:p>
    <w:p>
      <w:pPr>
        <w:pStyle w:val="1066"/>
        <w:ind w:firstLine="560"/>
        <w:rPr>
          <w:rFonts w:hint="eastAsia" w:ascii="宋体" w:hAnsi="宋体" w:eastAsia="宋体" w:cs="宋体"/>
          <w:color w:val="auto"/>
          <w:highlight w:val="none"/>
          <w:lang w:val="en-GB"/>
        </w:rPr>
      </w:pPr>
      <w:r>
        <w:rPr>
          <w:rFonts w:hint="eastAsia" w:ascii="宋体" w:hAnsi="宋体" w:eastAsia="宋体" w:cs="宋体"/>
          <w:color w:val="auto"/>
          <w:highlight w:val="none"/>
          <w:lang w:val="en-GB"/>
        </w:rPr>
      </w:r>
      <w:r/>
    </w:p>
    <w:p>
      <w:pPr>
        <w:spacing w:line="360" w:lineRule="auto"/>
        <w:rPr>
          <w:rFonts w:hint="default"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GB"/>
        </w:rPr>
        <w:t xml:space="preserve">项 目 编 号：</w:t>
      </w:r>
      <w:r>
        <w:rPr>
          <w:rFonts w:hint="eastAsia" w:ascii="宋体" w:hAnsi="宋体" w:cs="宋体"/>
          <w:b/>
          <w:bCs/>
          <w:color w:val="auto"/>
          <w:sz w:val="28"/>
          <w:szCs w:val="28"/>
          <w:highlight w:val="none"/>
          <w:lang w:eastAsia="zh-CN"/>
        </w:rPr>
        <w:t xml:space="preserve">JSZC-321282-ZZJT-X2025-0056</w:t>
      </w:r>
      <w:r/>
    </w:p>
    <w:p>
      <w:pPr>
        <w:pStyle w:val="873"/>
        <w:rPr>
          <w:rFonts w:hint="eastAsia"/>
          <w:highlight w:val="none"/>
          <w:lang w:val="en-US" w:eastAsia="zh-CN"/>
        </w:rPr>
      </w:pPr>
      <w:r>
        <w:rPr>
          <w:rFonts w:hint="eastAsia"/>
          <w:highlight w:val="none"/>
          <w:lang w:val="en-US" w:eastAsia="zh-CN"/>
        </w:rPr>
      </w:r>
      <w:r/>
    </w:p>
    <w:p>
      <w:pPr>
        <w:spacing w:line="360" w:lineRule="auto"/>
        <w:rPr>
          <w:rFonts w:hint="eastAsia" w:ascii="宋体" w:hAnsi="宋体" w:eastAsia="宋体" w:cs="宋体"/>
          <w:b/>
          <w:bCs/>
          <w:color w:val="auto"/>
          <w:sz w:val="28"/>
          <w:szCs w:val="28"/>
          <w:highlight w:val="none"/>
          <w:lang w:val="en-GB"/>
        </w:rPr>
      </w:pPr>
      <w:r>
        <w:rPr>
          <w:rFonts w:hint="eastAsia" w:ascii="宋体" w:hAnsi="宋体" w:eastAsia="宋体" w:cs="宋体"/>
          <w:b/>
          <w:bCs/>
          <w:color w:val="auto"/>
          <w:sz w:val="28"/>
          <w:szCs w:val="28"/>
          <w:highlight w:val="none"/>
          <w:lang w:val="en-GB"/>
        </w:rPr>
        <w:t xml:space="preserve">采 购</w:t>
      </w:r>
      <w:r>
        <w:rPr>
          <w:rFonts w:hint="eastAsia" w:ascii="宋体" w:hAnsi="宋体" w:eastAsia="宋体" w:cs="宋体"/>
          <w:b/>
          <w:bCs/>
          <w:color w:val="auto"/>
          <w:sz w:val="28"/>
          <w:szCs w:val="28"/>
          <w:highlight w:val="none"/>
        </w:rPr>
        <w:t xml:space="preserve"> </w:t>
      </w:r>
      <w:r>
        <w:rPr>
          <w:rFonts w:hint="eastAsia" w:ascii="宋体" w:hAnsi="宋体" w:eastAsia="宋体" w:cs="宋体"/>
          <w:b/>
          <w:bCs/>
          <w:color w:val="auto"/>
          <w:sz w:val="28"/>
          <w:szCs w:val="28"/>
          <w:highlight w:val="none"/>
          <w:lang w:val="en-GB"/>
        </w:rPr>
        <w:t xml:space="preserve">人：靖江市农业科学技术推广中心</w:t>
      </w:r>
      <w:r/>
    </w:p>
    <w:p>
      <w:pPr>
        <w:pStyle w:val="873"/>
        <w:rPr>
          <w:rFonts w:hint="eastAsia"/>
          <w:highlight w:val="none"/>
          <w:lang w:val="en-GB"/>
        </w:rPr>
      </w:pPr>
      <w:r>
        <w:rPr>
          <w:rFonts w:hint="eastAsia"/>
          <w:highlight w:val="none"/>
          <w:lang w:val="en-GB"/>
        </w:rPr>
      </w:r>
      <w:r/>
    </w:p>
    <w:p>
      <w:pPr>
        <w:spacing w:line="360" w:lineRule="auto"/>
        <w:rPr>
          <w:rFonts w:hint="eastAsia" w:ascii="宋体" w:hAnsi="宋体" w:eastAsia="宋体" w:cs="宋体"/>
          <w:b/>
          <w:bCs/>
          <w:color w:val="auto"/>
          <w:sz w:val="32"/>
          <w:highlight w:val="none"/>
          <w:lang w:val="en-GB" w:eastAsia="zh-CN"/>
        </w:rPr>
      </w:pPr>
      <w:r>
        <w:rPr>
          <w:rFonts w:hint="eastAsia" w:ascii="宋体" w:hAnsi="宋体" w:eastAsia="宋体" w:cs="宋体"/>
          <w:b/>
          <w:bCs/>
          <w:color w:val="auto"/>
          <w:sz w:val="28"/>
          <w:szCs w:val="28"/>
          <w:highlight w:val="none"/>
          <w:lang w:val="en-GB"/>
        </w:rPr>
        <w:t xml:space="preserve">采购代理机构：</w:t>
      </w:r>
      <w:r>
        <w:rPr>
          <w:rFonts w:hint="eastAsia" w:ascii="宋体" w:hAnsi="宋体" w:eastAsia="宋体" w:cs="宋体"/>
          <w:b/>
          <w:bCs/>
          <w:color w:val="auto"/>
          <w:sz w:val="28"/>
          <w:szCs w:val="28"/>
          <w:highlight w:val="none"/>
          <w:lang w:val="en-GB" w:eastAsia="zh-CN"/>
        </w:rPr>
        <w:t xml:space="preserve">中证房地产评估造价集团有限公司</w:t>
      </w:r>
      <w:r/>
    </w:p>
    <w:p>
      <w:pPr>
        <w:pStyle w:val="1037"/>
        <w:jc w:val="center"/>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4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4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4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37"/>
        <w:jc w:val="center"/>
        <w:spacing w:line="480" w:lineRule="auto"/>
        <w:rPr>
          <w:rFonts w:hint="eastAsia" w:ascii="宋体" w:hAnsi="宋体" w:eastAsia="宋体" w:cs="宋体"/>
          <w:b/>
          <w:bCs/>
          <w:color w:val="auto"/>
          <w:sz w:val="28"/>
          <w:szCs w:val="28"/>
          <w:highlight w:val="none"/>
          <w:lang w:val="en-GB" w:eastAsia="zh-CN" w:bidi="ar-SA"/>
        </w:rPr>
      </w:pPr>
      <w:r>
        <w:rPr>
          <w:rFonts w:hint="eastAsia" w:ascii="宋体" w:hAnsi="宋体" w:eastAsia="宋体" w:cs="宋体"/>
          <w:b/>
          <w:bCs/>
          <w:color w:val="auto"/>
          <w:sz w:val="28"/>
          <w:szCs w:val="28"/>
          <w:highlight w:val="none"/>
          <w:lang w:val="en-GB" w:eastAsia="zh-CN" w:bidi="ar-SA"/>
        </w:rPr>
        <w:t xml:space="preserve">日期：202</w:t>
      </w:r>
      <w:r>
        <w:rPr>
          <w:rFonts w:hint="eastAsia" w:hAnsi="宋体" w:cs="宋体"/>
          <w:b/>
          <w:bCs/>
          <w:color w:val="auto"/>
          <w:sz w:val="28"/>
          <w:szCs w:val="28"/>
          <w:highlight w:val="none"/>
          <w:lang w:val="en-GB" w:eastAsia="zh-CN" w:bidi="ar-SA"/>
        </w:rPr>
        <w:t xml:space="preserve">5</w:t>
      </w:r>
      <w:r>
        <w:rPr>
          <w:rFonts w:hint="eastAsia" w:ascii="宋体" w:hAnsi="宋体" w:eastAsia="宋体" w:cs="宋体"/>
          <w:b/>
          <w:bCs/>
          <w:color w:val="auto"/>
          <w:sz w:val="28"/>
          <w:szCs w:val="28"/>
          <w:highlight w:val="none"/>
          <w:lang w:val="en-GB" w:eastAsia="zh-CN" w:bidi="ar-SA"/>
        </w:rPr>
        <w:t xml:space="preserve">年</w:t>
      </w:r>
      <w:r>
        <w:rPr>
          <w:rFonts w:hint="eastAsia" w:hAnsi="宋体" w:cs="宋体"/>
          <w:b/>
          <w:bCs/>
          <w:color w:val="auto"/>
          <w:sz w:val="28"/>
          <w:szCs w:val="28"/>
          <w:highlight w:val="none"/>
          <w:lang w:val="en-US" w:eastAsia="zh-CN" w:bidi="ar-SA"/>
        </w:rPr>
        <w:t xml:space="preserve">11</w:t>
      </w:r>
      <w:r>
        <w:rPr>
          <w:rFonts w:hint="eastAsia" w:ascii="宋体" w:hAnsi="宋体" w:eastAsia="宋体" w:cs="宋体"/>
          <w:b/>
          <w:bCs/>
          <w:color w:val="auto"/>
          <w:sz w:val="28"/>
          <w:szCs w:val="28"/>
          <w:highlight w:val="none"/>
          <w:lang w:val="en-GB" w:eastAsia="zh-CN" w:bidi="ar-SA"/>
        </w:rPr>
        <w:t xml:space="preserve">月</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r/>
    </w:p>
    <w:p>
      <w:pPr>
        <w:jc w:val="center"/>
        <w:spacing w:line="560" w:lineRule="exact"/>
        <w:rPr>
          <w:rFonts w:hint="eastAsia" w:ascii="宋体" w:hAnsi="宋体" w:eastAsia="宋体" w:cs="宋体"/>
          <w:b/>
          <w:bCs/>
          <w:color w:val="auto"/>
          <w:sz w:val="28"/>
          <w:szCs w:val="28"/>
          <w:highlight w:val="none"/>
        </w:rPr>
        <w:sectPr>
          <w:headerReference w:type="default" r:id="rId9"/>
          <w:footerReference w:type="default" r:id="rId11"/>
          <w:footerReference w:type="even" r:id="rId12"/>
          <w:footnotePr/>
          <w:endnotePr/>
          <w:type w:val="nextPage"/>
          <w:pgSz w:w="11906" w:h="16838" w:orient="portrait"/>
          <w:pgMar w:top="1134" w:right="1797" w:bottom="993" w:left="1797" w:header="851" w:footer="992" w:gutter="0"/>
          <w:pgNumType w:start="1"/>
          <w:cols w:num="1" w:sep="0" w:space="1701" w:equalWidth="1"/>
          <w:docGrid w:linePitch="360"/>
          <w:titlePg/>
        </w:sectPr>
      </w:pPr>
      <w:r>
        <w:rPr>
          <w:rFonts w:hint="eastAsia" w:ascii="宋体" w:hAnsi="宋体" w:eastAsia="宋体" w:cs="宋体"/>
          <w:b/>
          <w:bCs/>
          <w:color w:val="auto"/>
          <w:sz w:val="28"/>
          <w:szCs w:val="28"/>
          <w:highlight w:val="none"/>
        </w:rPr>
      </w:r>
      <w:r/>
    </w:p>
    <w:p>
      <w:pPr>
        <w:jc w:val="center"/>
        <w:rPr>
          <w:rFonts w:ascii="方正小标宋简体" w:hAnsi="方正小标宋_GBK" w:eastAsia="方正小标宋简体"/>
          <w:b/>
          <w:bCs/>
          <w:color w:val="auto"/>
          <w:sz w:val="36"/>
          <w:szCs w:val="36"/>
          <w:highlight w:val="none"/>
        </w:rPr>
        <w:outlineLvl w:val="0"/>
      </w:pPr>
      <w:r>
        <w:rPr>
          <w:rFonts w:hint="eastAsia" w:ascii="方正小标宋简体" w:hAnsi="方正小标宋_GBK"/>
          <w:b/>
          <w:bCs/>
          <w:color w:val="auto"/>
          <w:sz w:val="36"/>
          <w:szCs w:val="36"/>
          <w:highlight w:val="none"/>
        </w:rPr>
        <w:t xml:space="preserve">靖江市政府采购不见面交易相关提醒</w:t>
      </w:r>
      <w:r/>
    </w:p>
    <w:p>
      <w:pPr>
        <w:ind w:firstLine="440"/>
        <w:spacing w:line="520" w:lineRule="exact"/>
        <w:rPr>
          <w:rFonts w:ascii="宋体" w:hAnsi="宋体" w:cs="宋体"/>
          <w:b/>
          <w:bCs/>
          <w:color w:val="auto"/>
          <w:spacing w:val="-3"/>
          <w:sz w:val="28"/>
          <w:szCs w:val="28"/>
          <w:highlight w:val="none"/>
        </w:rPr>
      </w:pPr>
      <w:r>
        <w:rPr>
          <w:rFonts w:hint="eastAsia" w:ascii="宋体" w:hAnsi="宋体" w:cs="宋体"/>
          <w:b/>
          <w:bCs/>
          <w:color w:val="auto"/>
          <w:sz w:val="28"/>
          <w:szCs w:val="28"/>
          <w:highlight w:val="none"/>
        </w:rPr>
        <w:t xml:space="preserve">一、政府采购线上合同信用融资功能告知提醒</w:t>
      </w:r>
      <w:r/>
    </w:p>
    <w:p>
      <w:pPr>
        <w:pStyle w:val="1117"/>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今年我市已正式启用“苏采云”系统，目前已全面开通政府采购线上合同信用融资（以下简称“政采贷”）功能。成交供应商可凭政府采购合同在中征平台发起贷款申请贷款。</w:t>
      </w:r>
      <w:r/>
    </w:p>
    <w:p>
      <w:pPr>
        <w:pStyle w:val="1117"/>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1.“政采贷”业务流程</w:t>
      </w:r>
      <w:r/>
    </w:p>
    <w:p>
      <w:pPr>
        <w:pStyle w:val="1117"/>
        <w:jc w:val="both"/>
        <w:spacing w:beforeAutospacing="0" w:afterAutospacing="0"/>
        <w:rPr>
          <w:rFonts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inline xmlns:wp="http://schemas.openxmlformats.org/drawingml/2006/wordprocessingDrawing" distT="0" distB="0" distL="0" distR="0">
                <wp:extent cx="5267325" cy="1553210"/>
                <wp:effectExtent l="0" t="0" r="5715" b="127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9"/>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19" o:title=""/>
              </v:shape>
            </w:pict>
          </mc:Fallback>
        </mc:AlternateContent>
      </w:r>
      <w:r/>
    </w:p>
    <w:p>
      <w:pPr>
        <w:pStyle w:val="1117"/>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2.常见问题</w:t>
      </w:r>
      <w:r/>
    </w:p>
    <w:p>
      <w:pPr>
        <w:pStyle w:val="111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Q1：哪些企业能申请“政采贷”？</w:t>
      </w:r>
      <w:r/>
    </w:p>
    <w:p>
      <w:pPr>
        <w:pStyle w:val="111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答：江苏省内采用国库集中支付的政府采购项目的中标供应商，可凭政府采购合同申请"政采贷"。</w:t>
      </w:r>
      <w:r/>
    </w:p>
    <w:p>
      <w:pPr>
        <w:pStyle w:val="111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Q2：供应商在哪里申请“政采贷”？</w:t>
      </w:r>
      <w:r/>
    </w:p>
    <w:p>
      <w:pPr>
        <w:pStyle w:val="111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答：中标供应商在“中征应收账款融资服务平台”（简称“中征平台”）上向意向银行发起融资申请</w:t>
      </w:r>
      <w:r/>
    </w:p>
    <w:p>
      <w:pPr>
        <w:pStyle w:val="111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Q3：中标供应商要注意什么？</w:t>
      </w:r>
      <w:r/>
    </w:p>
    <w:p>
      <w:pPr>
        <w:pStyle w:val="111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答：中标供应商要加强和采购单位的沟通协调，尽早确定融资需求。需要“政采贷”融资的，政府采购合同付款账号应当空置。</w:t>
      </w:r>
      <w:r/>
    </w:p>
    <w:p>
      <w:pPr>
        <w:pStyle w:val="111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Q4：采购单位要做什么？</w:t>
      </w:r>
      <w:r/>
    </w:p>
    <w:p>
      <w:pPr>
        <w:pStyle w:val="111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1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Q5：“政采贷”融资失败怎么办？</w:t>
      </w:r>
      <w:r/>
    </w:p>
    <w:p>
      <w:pPr>
        <w:pStyle w:val="111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117"/>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3.网址及联系方式</w:t>
      </w:r>
      <w:r/>
    </w:p>
    <w:p>
      <w:pPr>
        <w:pStyle w:val="111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Fonts w:hint="eastAsia" w:ascii="宋体" w:hAnsi="宋体" w:eastAsia="宋体" w:cs="宋体"/>
          <w:color w:val="auto"/>
          <w:szCs w:val="24"/>
          <w:highlight w:val="none"/>
        </w:rPr>
        <w:t xml:space="preserve">http://www.ccgp-jiangsu.gov.cn/jiangsu/paying.html</w:t>
      </w:r>
      <w:r>
        <w:rPr>
          <w:rFonts w:hint="eastAsia" w:ascii="宋体" w:hAnsi="宋体" w:eastAsia="宋体" w:cs="宋体"/>
          <w:color w:val="auto"/>
          <w:szCs w:val="24"/>
          <w:highlight w:val="none"/>
        </w:rPr>
        <w:fldChar w:fldCharType="end"/>
      </w:r>
      <w:r/>
    </w:p>
    <w:p>
      <w:pPr>
        <w:pStyle w:val="111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Fonts w:hint="eastAsia" w:ascii="宋体" w:hAnsi="宋体" w:eastAsia="宋体" w:cs="宋体"/>
          <w:color w:val="auto"/>
          <w:szCs w:val="24"/>
          <w:highlight w:val="none"/>
        </w:rPr>
        <w:t xml:space="preserve">https://www.crcrfsp.com/</w:t>
      </w:r>
      <w:r>
        <w:rPr>
          <w:rFonts w:hint="eastAsia" w:ascii="宋体" w:hAnsi="宋体" w:eastAsia="宋体" w:cs="宋体"/>
          <w:color w:val="auto"/>
          <w:szCs w:val="24"/>
          <w:highlight w:val="none"/>
        </w:rPr>
        <w:fldChar w:fldCharType="end"/>
      </w:r>
      <w:r/>
    </w:p>
    <w:p>
      <w:pPr>
        <w:pStyle w:val="1117"/>
        <w:jc w:val="both"/>
        <w:spacing w:beforeAutospacing="0" w:afterAutospacing="0" w:line="400" w:lineRule="exact"/>
        <w:rPr>
          <w:rFonts w:ascii="宋体" w:hAnsi="宋体" w:cs="宋体"/>
          <w:color w:val="auto"/>
          <w:spacing w:val="1"/>
          <w:szCs w:val="24"/>
          <w:highlight w:val="none"/>
        </w:rPr>
      </w:pPr>
      <w:r>
        <w:rPr>
          <w:rFonts w:hint="eastAsia" w:ascii="宋体" w:hAnsi="宋体" w:eastAsia="宋体" w:cs="宋体"/>
          <w:color w:val="auto"/>
          <w:szCs w:val="24"/>
          <w:highlight w:val="none"/>
        </w:rPr>
        <w:t xml:space="preserve"> 联系电话：0523-84821917</w:t>
      </w:r>
      <w:r/>
    </w:p>
    <w:p>
      <w:pPr>
        <w:ind w:firstLine="643"/>
        <w:spacing w:line="520" w:lineRule="exact"/>
        <w:rPr>
          <w:rFonts w:ascii="宋体" w:hAnsi="宋体" w:cs="宋体"/>
          <w:b/>
          <w:bCs/>
          <w:color w:val="auto"/>
          <w:sz w:val="22"/>
          <w:szCs w:val="22"/>
          <w:highlight w:val="none"/>
        </w:rPr>
      </w:pPr>
      <w:r>
        <w:rPr>
          <w:rFonts w:hint="eastAsia" w:ascii="宋体" w:hAnsi="宋体" w:cs="宋体"/>
          <w:b/>
          <w:bCs/>
          <w:color w:val="auto"/>
          <w:sz w:val="28"/>
          <w:szCs w:val="28"/>
          <w:highlight w:val="none"/>
        </w:rPr>
        <w:t xml:space="preserve">二、不见面交易投标文件制作提交说明</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b/>
          <w:bCs/>
          <w:color w:val="auto"/>
          <w:sz w:val="24"/>
          <w:szCs w:val="24"/>
          <w:highlight w:val="none"/>
          <w:lang w:bidi="ar"/>
        </w:rPr>
        <w:t xml:space="preserve">1.业务流程</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b/>
          <w:bCs/>
          <w:color w:val="auto"/>
          <w:sz w:val="24"/>
          <w:szCs w:val="24"/>
          <w:highlight w:val="none"/>
          <w:lang w:bidi="ar"/>
        </w:rPr>
        <w:t xml:space="preserve">2.苏采云资料</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p>
    <w:p>
      <w:pPr>
        <w:spacing w:line="360" w:lineRule="auto"/>
        <w:rPr>
          <w:rFonts w:ascii="宋体" w:hAnsi="宋体" w:cs="宋体"/>
          <w:b/>
          <w:color w:val="auto"/>
          <w:sz w:val="30"/>
          <w:szCs w:val="30"/>
          <w:highlight w:val="none"/>
        </w:rPr>
      </w:pPr>
      <w:r>
        <w:rPr>
          <w:rFonts w:hint="eastAsia" w:ascii="宋体" w:hAnsi="宋体" w:cs="宋体"/>
          <w:color w:val="auto"/>
          <w:sz w:val="24"/>
          <w:szCs w:val="24"/>
          <w:highlight w:val="none"/>
        </w:rPr>
        <w:t xml:space="preserve">http://www.ccgp-jiangsu.gov.cn/jiangsu/zlxz/index.html</w:t>
      </w:r>
      <w:r/>
    </w:p>
    <w:p>
      <w:pPr>
        <w:numPr>
          <w:ilvl w:val="0"/>
          <w:numId w:val="1"/>
        </w:numPr>
        <w:ind w:firstLine="562"/>
        <w:jc w:val="left"/>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CA数字证书”的获取与更换: </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如潜在供应商未按上述要求操作，将自行承担所产生的风险。</w:t>
      </w:r>
      <w:r/>
    </w:p>
    <w:p>
      <w:pPr>
        <w:numPr>
          <w:ilvl w:val="0"/>
          <w:numId w:val="1"/>
        </w:numPr>
        <w:ind w:firstLine="562"/>
        <w:jc w:val="left"/>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政府采购电子履约保函（保险）告知提醒</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1.业务基本情况</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2.参与各方职责  </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3.业务模式和流程</w:t>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73"/>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73"/>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73"/>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73"/>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73"/>
        <w:rPr>
          <w:rFonts w:hint="eastAsia"/>
          <w:highlight w:val="none"/>
        </w:rPr>
      </w:pPr>
      <w:r>
        <w:rPr>
          <w:rFonts w:hint="eastAsia"/>
          <w:highlight w:val="none"/>
        </w:rPr>
      </w:r>
      <w:r/>
    </w:p>
    <w:p>
      <w:pPr>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1037"/>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询价公告</w:t>
      </w:r>
      <w:r/>
    </w:p>
    <w:p>
      <w:pPr>
        <w:pStyle w:val="1037"/>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第一章  供应商须知</w:t>
      </w:r>
      <w:r/>
    </w:p>
    <w:p>
      <w:pPr>
        <w:pStyle w:val="1037"/>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第二章  招标文件正文及说明</w:t>
      </w:r>
      <w:r/>
    </w:p>
    <w:p>
      <w:pPr>
        <w:pStyle w:val="1037"/>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 xml:space="preserve">第三张  合同格式</w:t>
      </w:r>
      <w:r>
        <w:rPr>
          <w:rFonts w:hint="eastAsia" w:ascii="宋体" w:hAnsi="宋体" w:eastAsia="宋体" w:cs="宋体"/>
          <w:b/>
          <w:color w:val="auto"/>
          <w:sz w:val="30"/>
          <w:szCs w:val="30"/>
          <w:highlight w:val="none"/>
        </w:rPr>
        <w:fldChar w:fldCharType="begin"/>
      </w:r>
      <w:r>
        <w:rPr>
          <w:rFonts w:hint="eastAsia" w:ascii="宋体" w:hAnsi="宋体" w:eastAsia="宋体" w:cs="宋体"/>
          <w:b/>
          <w:color w:val="auto"/>
          <w:sz w:val="30"/>
          <w:szCs w:val="30"/>
          <w:highlight w:val="none"/>
        </w:rPr>
        <w:instrText xml:space="preserve"> TOC \o "1-3" \h \z </w:instrText>
      </w:r>
      <w:r>
        <w:rPr>
          <w:rFonts w:hint="eastAsia" w:ascii="宋体" w:hAnsi="宋体" w:eastAsia="宋体" w:cs="宋体"/>
          <w:b/>
          <w:color w:val="auto"/>
          <w:sz w:val="30"/>
          <w:szCs w:val="30"/>
          <w:highlight w:val="none"/>
        </w:rPr>
        <w:fldChar w:fldCharType="separate"/>
      </w:r>
      <w:r/>
    </w:p>
    <w:p>
      <w:pPr>
        <w:pStyle w:val="1037"/>
        <w:spacing w:line="360" w:lineRule="auto"/>
        <w:rPr>
          <w:rFonts w:hint="eastAsia" w:ascii="宋体" w:hAnsi="宋体" w:eastAsia="宋体" w:cs="宋体"/>
          <w:color w:val="auto"/>
          <w:sz w:val="24"/>
          <w:highlight w:val="none"/>
        </w:rPr>
      </w:pPr>
      <w:r>
        <w:rPr>
          <w:rFonts w:hint="eastAsia" w:ascii="宋体" w:hAnsi="宋体" w:eastAsia="宋体" w:cs="宋体"/>
          <w:b/>
          <w:color w:val="auto"/>
          <w:sz w:val="30"/>
          <w:szCs w:val="30"/>
          <w:highlight w:val="none"/>
        </w:rPr>
        <w:fldChar w:fldCharType="end"/>
      </w:r>
      <w:r>
        <w:rPr>
          <w:rFonts w:hint="eastAsia" w:ascii="宋体" w:hAnsi="宋体" w:eastAsia="宋体" w:cs="宋体"/>
          <w:b/>
          <w:color w:val="auto"/>
          <w:sz w:val="30"/>
          <w:szCs w:val="30"/>
          <w:highlight w:val="none"/>
        </w:rPr>
        <w:t xml:space="preserve">第</w:t>
      </w:r>
      <w:r>
        <w:rPr>
          <w:rFonts w:hint="eastAsia" w:ascii="宋体" w:hAnsi="宋体" w:eastAsia="宋体" w:cs="宋体"/>
          <w:b/>
          <w:color w:val="auto"/>
          <w:sz w:val="30"/>
          <w:szCs w:val="30"/>
          <w:highlight w:val="none"/>
          <w:lang w:val="en-US" w:eastAsia="zh-CN"/>
        </w:rPr>
        <w:t xml:space="preserve">四</w:t>
      </w:r>
      <w:r>
        <w:rPr>
          <w:rFonts w:hint="eastAsia" w:ascii="宋体" w:hAnsi="宋体" w:eastAsia="宋体" w:cs="宋体"/>
          <w:b/>
          <w:color w:val="auto"/>
          <w:sz w:val="30"/>
          <w:szCs w:val="30"/>
          <w:highlight w:val="none"/>
        </w:rPr>
        <w:t xml:space="preserve">章  采购内容及要求</w:t>
      </w:r>
      <w:r/>
    </w:p>
    <w:p>
      <w:pPr>
        <w:pStyle w:val="1037"/>
        <w:spacing w:line="360" w:lineRule="auto"/>
        <w:rPr>
          <w:rFonts w:hint="eastAsia" w:ascii="宋体" w:hAnsi="宋体" w:eastAsia="宋体" w:cs="宋体"/>
          <w:color w:val="auto"/>
          <w:sz w:val="24"/>
          <w:highlight w:val="none"/>
        </w:rPr>
        <w:sectPr>
          <w:footerReference w:type="default" r:id="rId13"/>
          <w:footerReference w:type="first" r:id="rId14"/>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eastAsia="宋体" w:cs="宋体"/>
          <w:b/>
          <w:color w:val="auto"/>
          <w:sz w:val="30"/>
          <w:szCs w:val="30"/>
          <w:highlight w:val="none"/>
        </w:rPr>
        <w:t xml:space="preserve">第</w:t>
      </w:r>
      <w:r>
        <w:rPr>
          <w:rFonts w:hint="eastAsia" w:ascii="宋体" w:hAnsi="宋体" w:eastAsia="宋体" w:cs="宋体"/>
          <w:b/>
          <w:color w:val="auto"/>
          <w:sz w:val="30"/>
          <w:szCs w:val="30"/>
          <w:highlight w:val="none"/>
          <w:lang w:val="en-US" w:eastAsia="zh-CN"/>
        </w:rPr>
        <w:t xml:space="preserve">五</w:t>
      </w:r>
      <w:r>
        <w:rPr>
          <w:rFonts w:hint="eastAsia" w:ascii="宋体" w:hAnsi="宋体" w:eastAsia="宋体" w:cs="宋体"/>
          <w:b/>
          <w:color w:val="auto"/>
          <w:sz w:val="30"/>
          <w:szCs w:val="30"/>
          <w:highlight w:val="none"/>
        </w:rPr>
        <w:t xml:space="preserve">章  响应文件格式</w:t>
      </w:r>
      <w:r>
        <w:rPr>
          <w:rFonts w:hint="eastAsia" w:ascii="宋体" w:hAnsi="宋体" w:eastAsia="宋体" w:cs="宋体"/>
          <w:bCs/>
          <w:color w:val="auto"/>
          <w:sz w:val="30"/>
          <w:szCs w:val="30"/>
          <w:highlight w:val="none"/>
        </w:rPr>
        <w:t xml:space="preserve">  </w:t>
      </w:r>
      <w:r/>
    </w:p>
    <w:p>
      <w:pPr>
        <w:pStyle w:val="1033"/>
        <w:jc w:val="center"/>
        <w:spacing w:before="0" w:after="0" w:line="240" w:lineRule="auto"/>
        <w:tabs>
          <w:tab w:val="left" w:pos="0" w:leader="none"/>
          <w:tab w:val="left" w:pos="3165" w:leader="none"/>
          <w:tab w:val="center" w:pos="4153" w:leader="none"/>
        </w:tabs>
        <w:rPr>
          <w:rFonts w:hint="default" w:ascii="宋体" w:hAnsi="宋体" w:eastAsia="宋体" w:cs="宋体"/>
          <w:color w:val="auto"/>
          <w:sz w:val="28"/>
          <w:szCs w:val="28"/>
          <w:highlight w:val="none"/>
          <w:lang w:eastAsia="zh-CN"/>
        </w:rPr>
      </w:pPr>
      <w:r/>
      <w:bookmarkStart w:id="15" w:name="_第一章_询价邀请函"/>
      <w:r/>
      <w:bookmarkEnd w:id="15"/>
      <w:r/>
      <w:bookmarkStart w:id="16" w:name="_Toc28359001"/>
      <w:r/>
      <w:bookmarkStart w:id="17" w:name="_Toc35393789"/>
      <w:r/>
      <w:bookmarkStart w:id="18" w:name="OLE_LINK3"/>
      <w:r/>
      <w:bookmarkStart w:id="19" w:name="OLE_LINK4"/>
      <w:r/>
      <w:bookmarkStart w:id="20" w:name="OLE_LINK1"/>
      <w:r>
        <w:rPr>
          <w:rFonts w:hint="default" w:ascii="宋体" w:hAnsi="宋体" w:cs="宋体"/>
          <w:color w:val="auto"/>
          <w:sz w:val="28"/>
          <w:szCs w:val="28"/>
          <w:highlight w:val="none"/>
          <w:lang w:eastAsia="zh-CN"/>
        </w:rPr>
        <w:t xml:space="preserve">靖江市2025年稻麦高产优质片区建设项目</w:t>
      </w:r>
      <w:r/>
    </w:p>
    <w:p>
      <w:pPr>
        <w:pStyle w:val="1033"/>
        <w:jc w:val="center"/>
        <w:spacing w:before="0" w:after="0" w:line="240" w:lineRule="auto"/>
        <w:tabs>
          <w:tab w:val="left" w:pos="0" w:leader="none"/>
          <w:tab w:val="left" w:pos="3165" w:leader="none"/>
          <w:tab w:val="center" w:pos="4153" w:leader="none"/>
        </w:tabs>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GB"/>
        </w:rPr>
        <w:t xml:space="preserve">询价</w:t>
      </w:r>
      <w:bookmarkEnd w:id="16"/>
      <w:r/>
      <w:bookmarkEnd w:id="17"/>
      <w:r>
        <w:rPr>
          <w:rFonts w:hint="eastAsia" w:ascii="宋体" w:hAnsi="宋体" w:eastAsia="宋体" w:cs="宋体"/>
          <w:color w:val="auto"/>
          <w:sz w:val="28"/>
          <w:szCs w:val="28"/>
          <w:highlight w:val="none"/>
          <w:lang w:val="en-GB" w:eastAsia="zh-CN"/>
        </w:rPr>
        <w:t xml:space="preserve">公告</w:t>
      </w:r>
      <w:r/>
    </w:p>
    <w:p>
      <w:pPr>
        <w:ind w:firstLine="480"/>
        <w:spacing w:line="300" w:lineRule="auto"/>
        <w:rPr>
          <w:rFonts w:hint="eastAsia" w:ascii="宋体" w:hAnsi="宋体" w:eastAsia="宋体" w:cs="宋体"/>
          <w:color w:val="auto"/>
          <w:sz w:val="24"/>
          <w:highlight w:val="none"/>
          <w:lang w:val="zh-CN"/>
        </w:rPr>
        <w:pBdr>
          <w:top w:val="single" w:color="000000" w:sz="4" w:space="1"/>
          <w:left w:val="single" w:color="000000" w:sz="4" w:space="4"/>
          <w:bottom w:val="single" w:color="000000" w:sz="4" w:space="1"/>
          <w:right w:val="single" w:color="000000" w:sz="4" w:space="4"/>
        </w:pBdr>
      </w:pPr>
      <w:r/>
      <w:bookmarkStart w:id="21" w:name="_Toc35393621"/>
      <w:r/>
      <w:bookmarkStart w:id="22" w:name="_Toc28359079"/>
      <w:r/>
      <w:bookmarkStart w:id="23" w:name="_Toc35393790"/>
      <w:r/>
      <w:bookmarkStart w:id="24" w:name="_Toc28359002"/>
      <w:r/>
      <w:bookmarkStart w:id="25" w:name="_Hlk24379207"/>
      <w:r/>
      <w:bookmarkStart w:id="26" w:name="OLE_LINK5"/>
      <w:r/>
      <w:bookmarkStart w:id="27" w:name="OLE_LINK2"/>
      <w:r>
        <w:rPr>
          <w:rFonts w:hint="eastAsia" w:ascii="宋体" w:hAnsi="宋体" w:eastAsia="宋体" w:cs="宋体"/>
          <w:color w:val="auto"/>
          <w:sz w:val="24"/>
          <w:highlight w:val="none"/>
          <w:lang w:val="zh-CN"/>
        </w:rPr>
        <w:t xml:space="preserve">中证房地产评估造价集团有限公司</w:t>
      </w:r>
      <w:r>
        <w:rPr>
          <w:rFonts w:hint="eastAsia" w:ascii="宋体" w:hAnsi="宋体" w:eastAsia="宋体" w:cs="宋体"/>
          <w:color w:val="auto"/>
          <w:sz w:val="24"/>
          <w:highlight w:val="none"/>
          <w:lang w:val="en-GB"/>
        </w:rPr>
        <w:t xml:space="preserve">受</w:t>
      </w:r>
      <w:r>
        <w:rPr>
          <w:rFonts w:hint="eastAsia" w:ascii="宋体" w:hAnsi="宋体" w:cs="宋体"/>
          <w:color w:val="auto"/>
          <w:sz w:val="24"/>
          <w:highlight w:val="none"/>
          <w:lang w:val="zh-CN"/>
        </w:rPr>
        <w:t xml:space="preserve">靖江市农业科学技术推广中心</w:t>
      </w:r>
      <w:r>
        <w:rPr>
          <w:rFonts w:hint="eastAsia" w:ascii="宋体" w:hAnsi="宋体" w:eastAsia="宋体" w:cs="宋体"/>
          <w:color w:val="auto"/>
          <w:sz w:val="24"/>
          <w:highlight w:val="none"/>
          <w:lang w:val="zh-CN"/>
        </w:rPr>
        <w:t xml:space="preserve">委托对</w:t>
      </w:r>
      <w:r>
        <w:rPr>
          <w:rFonts w:hint="default" w:ascii="宋体" w:hAnsi="宋体" w:cs="宋体"/>
          <w:bCs/>
          <w:color w:val="auto"/>
          <w:sz w:val="24"/>
          <w:highlight w:val="none"/>
          <w:lang w:eastAsia="zh-CN"/>
        </w:rPr>
        <w:t xml:space="preserve">靖江市2025年稻麦高产优质片区建设项目</w:t>
      </w:r>
      <w:r>
        <w:rPr>
          <w:rFonts w:hint="eastAsia" w:ascii="宋体" w:hAnsi="宋体" w:eastAsia="宋体" w:cs="宋体"/>
          <w:color w:val="auto"/>
          <w:sz w:val="24"/>
          <w:highlight w:val="none"/>
          <w:lang w:val="zh-CN"/>
        </w:rPr>
        <w:t xml:space="preserve">以询价方式组织政府采购。本次项目的公告及有关变更信息在江苏政府采购网（</w:t>
      </w:r>
      <w:r>
        <w:rPr>
          <w:rFonts w:hint="eastAsia" w:ascii="宋体" w:hAnsi="宋体" w:eastAsia="宋体" w:cs="宋体"/>
          <w:color w:val="auto"/>
          <w:sz w:val="24"/>
          <w:highlight w:val="none"/>
          <w:u w:val="single"/>
        </w:rPr>
        <w:t xml:space="preserve">http://www.ccgp-jiangsu.gov.cn/</w:t>
      </w:r>
      <w:r>
        <w:rPr>
          <w:rFonts w:hint="eastAsia" w:ascii="宋体" w:hAnsi="宋体" w:eastAsia="宋体" w:cs="宋体"/>
          <w:color w:val="auto"/>
          <w:sz w:val="24"/>
          <w:highlight w:val="none"/>
          <w:lang w:val="zh-CN"/>
        </w:rPr>
        <w:t xml:space="preserve">）发布，请潜在供应商及时关注网站信息。本项目的潜在供应商应江苏政府采购“苏采云”系统 (http: //jszfcgjsczt.cn/) 获取响应文件，并于202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lang w:val="zh-CN"/>
        </w:rPr>
        <w:t xml:space="preserve">月12</w:t>
      </w:r>
      <w:r>
        <w:rPr>
          <w:rFonts w:hint="eastAsia" w:ascii="宋体" w:hAnsi="宋体" w:eastAsia="宋体" w:cs="宋体"/>
          <w:color w:val="auto"/>
          <w:sz w:val="24"/>
          <w:highlight w:val="none"/>
          <w:lang w:val="zh-CN"/>
        </w:rPr>
        <w:t xml:space="preserve">日14时</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lang w:val="zh-CN"/>
        </w:rPr>
        <w:t xml:space="preserve">分（北京时间）前递交响应文件（线上）。</w:t>
      </w:r>
      <w:bookmarkEnd w:id="21"/>
      <w:r/>
      <w:bookmarkEnd w:id="22"/>
      <w:r/>
      <w:bookmarkEnd w:id="23"/>
      <w:r/>
      <w:bookmarkEnd w:id="24"/>
      <w:r/>
      <w:r/>
    </w:p>
    <w:p>
      <w:pPr>
        <w:pStyle w:val="1034"/>
        <w:ind w:firstLine="472"/>
        <w:spacing w:before="0" w:after="0" w:line="300" w:lineRule="auto"/>
        <w:rPr>
          <w:rFonts w:hint="eastAsia" w:ascii="宋体" w:hAnsi="宋体" w:eastAsia="宋体" w:cs="宋体"/>
          <w:bCs w:val="0"/>
          <w:color w:val="auto"/>
          <w:sz w:val="24"/>
          <w:szCs w:val="24"/>
          <w:highlight w:val="none"/>
          <w:lang w:val="zh-CN"/>
        </w:rPr>
      </w:pPr>
      <w:r>
        <w:rPr>
          <w:rFonts w:hint="eastAsia" w:ascii="宋体" w:hAnsi="宋体" w:eastAsia="宋体" w:cs="宋体"/>
          <w:bCs w:val="0"/>
          <w:color w:val="auto"/>
          <w:sz w:val="24"/>
          <w:szCs w:val="24"/>
          <w:highlight w:val="none"/>
          <w:lang w:val="zh-CN"/>
        </w:rPr>
        <w:t xml:space="preserve">一、项目基本情况</w:t>
      </w:r>
      <w:r/>
    </w:p>
    <w:p>
      <w:pPr>
        <w:ind w:firstLine="480"/>
        <w:spacing w:line="300" w:lineRule="auto"/>
        <w:rPr>
          <w:rFonts w:hint="default" w:ascii="宋体" w:hAnsi="宋体" w:eastAsia="宋体" w:cs="宋体"/>
          <w:color w:val="auto"/>
          <w:sz w:val="24"/>
          <w:highlight w:val="none"/>
          <w:lang w:eastAsia="zh-CN"/>
        </w:rPr>
      </w:pPr>
      <w:r>
        <w:rPr>
          <w:rFonts w:hint="eastAsia" w:ascii="宋体" w:hAnsi="宋体" w:eastAsia="宋体" w:cs="宋体"/>
          <w:b/>
          <w:bCs/>
          <w:color w:val="auto"/>
          <w:sz w:val="24"/>
          <w:highlight w:val="none"/>
          <w:lang w:val="zh-CN"/>
        </w:rPr>
        <w:t xml:space="preserve">1.项目编号：</w:t>
      </w:r>
      <w:r>
        <w:rPr>
          <w:rFonts w:hint="eastAsia" w:ascii="宋体" w:hAnsi="宋体" w:cs="宋体"/>
          <w:color w:val="auto"/>
          <w:sz w:val="24"/>
          <w:highlight w:val="none"/>
          <w:lang w:eastAsia="zh-CN"/>
        </w:rPr>
        <w:t xml:space="preserve">JSZC-321282-ZZJT-X2025-0056</w:t>
      </w:r>
      <w:r/>
    </w:p>
    <w:p>
      <w:pPr>
        <w:ind w:firstLine="480"/>
        <w:spacing w:line="300" w:lineRule="auto"/>
        <w:rPr>
          <w:rFonts w:hint="default" w:ascii="宋体" w:hAnsi="宋体" w:eastAsia="宋体" w:cs="宋体"/>
          <w:color w:val="auto"/>
          <w:sz w:val="24"/>
          <w:highlight w:val="none"/>
          <w:lang w:eastAsia="zh-CN"/>
        </w:rPr>
      </w:pPr>
      <w:r>
        <w:rPr>
          <w:rFonts w:hint="eastAsia" w:ascii="宋体" w:hAnsi="宋体" w:eastAsia="宋体" w:cs="宋体"/>
          <w:b/>
          <w:bCs/>
          <w:color w:val="auto"/>
          <w:sz w:val="24"/>
          <w:highlight w:val="none"/>
          <w:lang w:val="zh-CN"/>
        </w:rPr>
        <w:t xml:space="preserve">2.项目名称：</w:t>
      </w:r>
      <w:bookmarkEnd w:id="25"/>
      <w:r>
        <w:rPr>
          <w:rFonts w:hint="default" w:ascii="宋体" w:hAnsi="宋体" w:cs="宋体"/>
          <w:bCs/>
          <w:color w:val="auto"/>
          <w:sz w:val="24"/>
          <w:highlight w:val="none"/>
          <w:lang w:eastAsia="zh-CN"/>
        </w:rPr>
        <w:t xml:space="preserve">靖江市2025年稻麦高产优质片区建设项目</w:t>
      </w:r>
      <w:r/>
    </w:p>
    <w:p>
      <w:pPr>
        <w:ind w:firstLine="465"/>
        <w:spacing w:line="300" w:lineRule="auto"/>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lang w:val="zh-CN"/>
        </w:rPr>
        <w:t xml:space="preserve">3.采购方式：</w:t>
      </w:r>
      <w:r>
        <w:rPr>
          <w:rFonts w:hint="eastAsia" w:ascii="宋体" w:hAnsi="宋体" w:eastAsia="宋体" w:cs="宋体"/>
          <w:color w:val="auto"/>
          <w:sz w:val="24"/>
          <w:highlight w:val="none"/>
          <w:lang w:val="zh-CN"/>
        </w:rPr>
        <w:t xml:space="preserve">询价采购</w:t>
      </w:r>
      <w:r/>
    </w:p>
    <w:p>
      <w:pPr>
        <w:ind w:firstLine="465"/>
        <w:spacing w:line="30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zh-CN"/>
        </w:rPr>
        <w:t xml:space="preserve">.预算金额：</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2192"/>
        <w:gridCol w:w="3296"/>
        <w:gridCol w:w="3296"/>
      </w:tblGrid>
      <w:tr>
        <w:trPr>
          <w:trHeight w:val="397"/>
        </w:trPr>
        <w:tc>
          <w:tcPr>
            <w:shd w:val="clear" w:color="auto" w:fill="auto"/>
            <w:tcW w:w="1071" w:type="dxa"/>
            <w:vAlign w:val="center"/>
            <w:textDirection w:val="lrTb"/>
            <w:noWrap w:val="false"/>
          </w:tcPr>
          <w:p>
            <w:pPr>
              <w:jc w:val="center"/>
              <w:spacing w:line="340" w:lineRule="exact"/>
              <w:rPr>
                <w:rFonts w:hint="eastAsia" w:ascii="宋体" w:hAnsi="宋体" w:eastAsia="宋体" w:cs="宋体"/>
                <w:b/>
                <w:highlight w:val="none"/>
                <w:lang w:eastAsia="zh-CN"/>
              </w:rPr>
            </w:pPr>
            <w:r>
              <w:rPr>
                <w:rFonts w:hint="eastAsia" w:ascii="宋体" w:hAnsi="宋体" w:cs="宋体"/>
                <w:b/>
                <w:highlight w:val="none"/>
                <w:lang w:eastAsia="zh-CN"/>
              </w:rPr>
              <w:t xml:space="preserve">采购包号</w:t>
            </w:r>
            <w:r/>
          </w:p>
        </w:tc>
        <w:tc>
          <w:tcPr>
            <w:shd w:val="clear" w:color="auto" w:fill="auto"/>
            <w:tcW w:w="2192" w:type="dxa"/>
            <w:vAlign w:val="center"/>
            <w:textDirection w:val="lrTb"/>
            <w:noWrap w:val="false"/>
          </w:tcPr>
          <w:p>
            <w:pPr>
              <w:pStyle w:val="847"/>
              <w:jc w:val="center"/>
              <w:spacing w:before="0" w:after="0" w:line="3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货物名称</w:t>
            </w:r>
            <w:r/>
          </w:p>
        </w:tc>
        <w:tc>
          <w:tcPr>
            <w:shd w:val="clear" w:color="auto" w:fill="auto"/>
            <w:tcW w:w="3296" w:type="dxa"/>
            <w:vAlign w:val="center"/>
            <w:textDirection w:val="lrTb"/>
            <w:noWrap w:val="false"/>
          </w:tcPr>
          <w:p>
            <w:pPr>
              <w:pStyle w:val="847"/>
              <w:jc w:val="center"/>
              <w:spacing w:before="0" w:after="0" w:line="34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单价预算金额</w:t>
            </w:r>
            <w:r/>
          </w:p>
        </w:tc>
        <w:tc>
          <w:tcPr>
            <w:shd w:val="clear" w:color="auto" w:fill="auto"/>
            <w:tcW w:w="3296" w:type="dxa"/>
            <w:vAlign w:val="center"/>
            <w:textDirection w:val="lrTb"/>
            <w:noWrap w:val="false"/>
          </w:tcPr>
          <w:p>
            <w:pPr>
              <w:pStyle w:val="847"/>
              <w:jc w:val="center"/>
              <w:spacing w:before="0" w:after="0" w:line="34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预算金额</w:t>
            </w:r>
            <w:r/>
          </w:p>
        </w:tc>
      </w:tr>
      <w:tr>
        <w:trPr>
          <w:trHeight w:val="467"/>
        </w:trPr>
        <w:tc>
          <w:tcPr>
            <w:shd w:val="clear" w:color="auto" w:fill="auto"/>
            <w:tcW w:w="1071" w:type="dxa"/>
            <w:vAlign w:val="center"/>
            <w:textDirection w:val="lrTb"/>
            <w:noWrap w:val="false"/>
          </w:tcPr>
          <w:p>
            <w:pPr>
              <w:jc w:val="center"/>
              <w:spacing w:line="340" w:lineRule="exact"/>
              <w:rPr>
                <w:rFonts w:hint="eastAsia" w:ascii="宋体" w:hAnsi="宋体" w:eastAsia="宋体" w:cs="宋体"/>
                <w:highlight w:val="none"/>
              </w:rPr>
            </w:pPr>
            <w:r>
              <w:rPr>
                <w:rFonts w:hint="eastAsia" w:ascii="宋体" w:hAnsi="宋体" w:cs="宋体"/>
                <w:highlight w:val="none"/>
                <w:lang w:eastAsia="zh-CN"/>
              </w:rPr>
              <w:t xml:space="preserve">采购包1</w:t>
            </w:r>
            <w:r>
              <w:rPr>
                <w:rFonts w:hint="eastAsia" w:ascii="宋体" w:hAnsi="宋体" w:cs="宋体"/>
                <w:highlight w:val="none"/>
                <w:lang w:val="en-US" w:eastAsia="zh-CN"/>
              </w:rPr>
            </w:r>
            <w:r/>
          </w:p>
        </w:tc>
        <w:tc>
          <w:tcPr>
            <w:shd w:val="clear" w:color="auto" w:fill="auto"/>
            <w:tcW w:w="2192" w:type="dxa"/>
            <w:vAlign w:val="center"/>
            <w:textDirection w:val="lrTb"/>
            <w:noWrap w:val="false"/>
          </w:tcPr>
          <w:p>
            <w:pPr>
              <w:pStyle w:val="847"/>
              <w:jc w:val="center"/>
              <w:spacing w:before="0" w:after="0"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含腐植酸水溶肥</w:t>
            </w:r>
            <w:r/>
          </w:p>
          <w:p>
            <w:pPr>
              <w:pStyle w:val="847"/>
              <w:jc w:val="center"/>
              <w:spacing w:before="0" w:after="0"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（大量元素型）</w:t>
            </w:r>
            <w:r/>
          </w:p>
        </w:tc>
        <w:tc>
          <w:tcPr>
            <w:shd w:val="clear" w:color="auto" w:fill="auto"/>
            <w:tcW w:w="3296" w:type="dxa"/>
            <w:vAlign w:val="center"/>
            <w:textDirection w:val="lrTb"/>
            <w:noWrap w:val="false"/>
          </w:tcPr>
          <w:p>
            <w:pPr>
              <w:pStyle w:val="847"/>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2.6元/100g</w:t>
            </w:r>
            <w:r/>
          </w:p>
        </w:tc>
        <w:tc>
          <w:tcPr>
            <w:shd w:val="clear" w:color="auto" w:fill="auto"/>
            <w:tcW w:w="3296" w:type="dxa"/>
            <w:vAlign w:val="center"/>
            <w:textDirection w:val="lrTb"/>
            <w:noWrap w:val="false"/>
          </w:tcPr>
          <w:p>
            <w:pPr>
              <w:pStyle w:val="847"/>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11.4万元</w:t>
            </w:r>
            <w:r/>
          </w:p>
        </w:tc>
      </w:tr>
    </w:tbl>
    <w:p>
      <w:pPr>
        <w:ind w:firstLine="465"/>
        <w:spacing w:line="30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r>
      <w:r/>
    </w:p>
    <w:p>
      <w:pPr>
        <w:ind w:firstLine="465"/>
        <w:spacing w:line="300" w:lineRule="auto"/>
        <w:rPr>
          <w:rFonts w:hint="eastAsia" w:ascii="宋体" w:hAnsi="宋体" w:eastAsia="宋体" w:cs="宋体"/>
          <w:b/>
          <w:bCs/>
          <w:color w:val="auto"/>
          <w:sz w:val="24"/>
          <w:highlight w:val="none"/>
          <w:lang w:val="zh-CN" w:eastAsia="zh-CN"/>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eastAsia="zh-CN"/>
        </w:rPr>
        <w:t xml:space="preserve">最高限价：</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2192"/>
        <w:gridCol w:w="3296"/>
        <w:gridCol w:w="3296"/>
      </w:tblGrid>
      <w:tr>
        <w:trPr>
          <w:trHeight w:val="397"/>
        </w:trPr>
        <w:tc>
          <w:tcPr>
            <w:shd w:val="clear" w:color="auto" w:fill="auto"/>
            <w:tcW w:w="1071" w:type="dxa"/>
            <w:vAlign w:val="center"/>
            <w:textDirection w:val="lrTb"/>
            <w:noWrap w:val="false"/>
          </w:tcPr>
          <w:p>
            <w:pPr>
              <w:jc w:val="center"/>
              <w:spacing w:line="340" w:lineRule="exact"/>
              <w:rPr>
                <w:rFonts w:hint="eastAsia" w:ascii="宋体" w:hAnsi="宋体" w:eastAsia="宋体" w:cs="宋体"/>
                <w:b/>
                <w:highlight w:val="none"/>
                <w:lang w:eastAsia="zh-CN"/>
              </w:rPr>
            </w:pPr>
            <w:r>
              <w:rPr>
                <w:rFonts w:hint="eastAsia" w:ascii="宋体" w:hAnsi="宋体" w:cs="宋体"/>
                <w:b/>
                <w:highlight w:val="none"/>
                <w:lang w:eastAsia="zh-CN"/>
              </w:rPr>
              <w:t xml:space="preserve">采购包号</w:t>
            </w:r>
            <w:r/>
          </w:p>
        </w:tc>
        <w:tc>
          <w:tcPr>
            <w:shd w:val="clear" w:color="auto" w:fill="auto"/>
            <w:tcW w:w="2192" w:type="dxa"/>
            <w:vAlign w:val="center"/>
            <w:textDirection w:val="lrTb"/>
            <w:noWrap w:val="false"/>
          </w:tcPr>
          <w:p>
            <w:pPr>
              <w:pStyle w:val="847"/>
              <w:jc w:val="center"/>
              <w:spacing w:before="0" w:after="0" w:line="3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货物名称</w:t>
            </w:r>
            <w:r/>
          </w:p>
        </w:tc>
        <w:tc>
          <w:tcPr>
            <w:shd w:val="clear" w:color="auto" w:fill="auto"/>
            <w:tcW w:w="3296" w:type="dxa"/>
            <w:vAlign w:val="center"/>
            <w:textDirection w:val="lrTb"/>
            <w:noWrap w:val="false"/>
          </w:tcPr>
          <w:p>
            <w:pPr>
              <w:pStyle w:val="847"/>
              <w:jc w:val="center"/>
              <w:spacing w:before="0" w:after="0" w:line="3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单价最高限价</w:t>
            </w:r>
            <w:r/>
          </w:p>
        </w:tc>
        <w:tc>
          <w:tcPr>
            <w:shd w:val="clear" w:color="auto" w:fill="auto"/>
            <w:tcW w:w="3296" w:type="dxa"/>
            <w:vAlign w:val="center"/>
            <w:textDirection w:val="lrTb"/>
            <w:noWrap w:val="false"/>
          </w:tcPr>
          <w:p>
            <w:pPr>
              <w:pStyle w:val="847"/>
              <w:jc w:val="center"/>
              <w:spacing w:before="0" w:after="0" w:line="3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最高限价总额</w:t>
            </w:r>
            <w:r/>
          </w:p>
        </w:tc>
      </w:tr>
      <w:tr>
        <w:trPr>
          <w:trHeight w:val="467"/>
        </w:trPr>
        <w:tc>
          <w:tcPr>
            <w:shd w:val="clear" w:color="auto" w:fill="auto"/>
            <w:tcW w:w="1071" w:type="dxa"/>
            <w:vAlign w:val="center"/>
            <w:textDirection w:val="lrTb"/>
            <w:noWrap w:val="false"/>
          </w:tcPr>
          <w:p>
            <w:pPr>
              <w:jc w:val="center"/>
              <w:spacing w:line="340" w:lineRule="exact"/>
              <w:rPr>
                <w:rFonts w:hint="eastAsia" w:ascii="宋体" w:hAnsi="宋体" w:eastAsia="宋体" w:cs="宋体"/>
                <w:highlight w:val="none"/>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1</w:t>
            </w:r>
            <w:r/>
          </w:p>
        </w:tc>
        <w:tc>
          <w:tcPr>
            <w:shd w:val="clear" w:color="auto" w:fill="auto"/>
            <w:tcW w:w="2192" w:type="dxa"/>
            <w:vAlign w:val="center"/>
            <w:textDirection w:val="lrTb"/>
            <w:noWrap w:val="false"/>
          </w:tcPr>
          <w:p>
            <w:pPr>
              <w:pStyle w:val="847"/>
              <w:jc w:val="center"/>
              <w:spacing w:before="0" w:after="0"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含腐植酸水溶肥</w:t>
            </w:r>
            <w:r/>
          </w:p>
          <w:p>
            <w:pPr>
              <w:pStyle w:val="847"/>
              <w:jc w:val="center"/>
              <w:spacing w:before="0" w:after="0"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（大量元素型）</w:t>
            </w:r>
            <w:r/>
          </w:p>
        </w:tc>
        <w:tc>
          <w:tcPr>
            <w:shd w:val="clear" w:color="auto" w:fill="auto"/>
            <w:tcW w:w="3296" w:type="dxa"/>
            <w:vAlign w:val="center"/>
            <w:textDirection w:val="lrTb"/>
            <w:noWrap w:val="false"/>
          </w:tcPr>
          <w:p>
            <w:pPr>
              <w:pStyle w:val="847"/>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2.6元/100g</w:t>
            </w:r>
            <w:r/>
          </w:p>
        </w:tc>
        <w:tc>
          <w:tcPr>
            <w:shd w:val="clear" w:color="auto" w:fill="auto"/>
            <w:tcW w:w="3296" w:type="dxa"/>
            <w:vAlign w:val="center"/>
            <w:textDirection w:val="lrTb"/>
            <w:noWrap w:val="false"/>
          </w:tcPr>
          <w:p>
            <w:pPr>
              <w:pStyle w:val="847"/>
              <w:jc w:val="center"/>
              <w:spacing w:before="0" w:after="0" w:line="3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11.4万元</w:t>
            </w:r>
            <w:r/>
          </w:p>
        </w:tc>
      </w:tr>
    </w:tbl>
    <w:p>
      <w:pPr>
        <w:ind w:firstLine="465"/>
        <w:spacing w:line="30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各</w:t>
      </w:r>
      <w:r>
        <w:rPr>
          <w:rFonts w:hint="eastAsia" w:ascii="宋体" w:hAnsi="宋体" w:cs="宋体"/>
          <w:color w:val="auto"/>
          <w:sz w:val="24"/>
          <w:highlight w:val="none"/>
          <w:lang w:val="en-US" w:eastAsia="zh-CN"/>
        </w:rPr>
        <w:t xml:space="preserve">采购包</w:t>
      </w:r>
      <w:r>
        <w:rPr>
          <w:rFonts w:hint="eastAsia" w:ascii="宋体" w:hAnsi="宋体" w:eastAsia="宋体" w:cs="宋体"/>
          <w:color w:val="auto"/>
          <w:sz w:val="24"/>
          <w:highlight w:val="none"/>
          <w:lang w:val="en-US" w:eastAsia="zh-CN"/>
        </w:rPr>
        <w:t xml:space="preserve">投标人响应单价</w:t>
      </w:r>
      <w:r>
        <w:rPr>
          <w:rFonts w:hint="eastAsia" w:ascii="宋体" w:hAnsi="宋体" w:eastAsia="宋体" w:cs="宋体"/>
          <w:color w:val="auto"/>
          <w:sz w:val="24"/>
          <w:highlight w:val="none"/>
          <w:lang w:eastAsia="zh-CN"/>
        </w:rPr>
        <w:t xml:space="preserve">报价不能超过询价文件规定的最高单价限价，</w:t>
      </w:r>
      <w:r>
        <w:rPr>
          <w:rFonts w:hint="eastAsia" w:ascii="宋体" w:hAnsi="宋体" w:cs="宋体"/>
          <w:color w:val="auto"/>
          <w:sz w:val="24"/>
          <w:highlight w:val="none"/>
          <w:lang w:eastAsia="zh-CN"/>
        </w:rPr>
        <w:t xml:space="preserve">也不能超过规定的最高限价总额，</w:t>
      </w:r>
      <w:r>
        <w:rPr>
          <w:rFonts w:hint="eastAsia" w:ascii="宋体" w:hAnsi="宋体" w:eastAsia="宋体" w:cs="宋体"/>
          <w:color w:val="auto"/>
          <w:sz w:val="24"/>
          <w:highlight w:val="none"/>
          <w:lang w:eastAsia="zh-CN"/>
        </w:rPr>
        <w:t xml:space="preserve">否则按无效</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lang w:eastAsia="zh-CN"/>
        </w:rPr>
        <w:t xml:space="preserve">文件处理。</w:t>
      </w:r>
      <w:r>
        <w:rPr>
          <w:rFonts w:hint="eastAsia" w:ascii="宋体" w:hAnsi="宋体" w:cs="宋体"/>
          <w:color w:val="auto"/>
          <w:sz w:val="24"/>
          <w:highlight w:val="none"/>
          <w:lang w:eastAsia="zh-CN"/>
        </w:rPr>
        <w:t xml:space="preserve">采购数量根据最终中标单价确定。</w:t>
      </w:r>
      <w:r/>
    </w:p>
    <w:p>
      <w:pPr>
        <w:ind w:firstLine="465"/>
        <w:spacing w:line="300" w:lineRule="auto"/>
        <w:rPr>
          <w:rFonts w:hint="eastAsia" w:ascii="宋体" w:hAnsi="宋体" w:eastAsia="宋体" w:cs="宋体"/>
          <w:b/>
          <w:bCs/>
          <w:color w:val="auto"/>
          <w:sz w:val="24"/>
          <w:highlight w:val="none"/>
          <w:lang w:val="zh-CN" w:eastAsia="zh-CN"/>
        </w:rPr>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CN" w:eastAsia="zh-CN"/>
        </w:rPr>
        <w:t xml:space="preserve">采购需求：</w:t>
      </w:r>
      <w:r/>
    </w:p>
    <w:tbl>
      <w:tblPr>
        <w:tblStyle w:val="856"/>
        <w:tblW w:w="94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3616"/>
        <w:gridCol w:w="4638"/>
      </w:tblGrid>
      <w:tr>
        <w:trPr>
          <w:trHeight w:val="397"/>
        </w:trPr>
        <w:tc>
          <w:tcPr>
            <w:shd w:val="clear" w:color="auto" w:fill="auto"/>
            <w:tcW w:w="1242" w:type="dxa"/>
            <w:vAlign w:val="center"/>
            <w:textDirection w:val="lrTb"/>
            <w:noWrap w:val="false"/>
          </w:tcPr>
          <w:p>
            <w:pPr>
              <w:jc w:val="center"/>
              <w:spacing w:line="340" w:lineRule="exact"/>
              <w:rPr>
                <w:rFonts w:hint="eastAsia" w:ascii="宋体" w:hAnsi="宋体" w:eastAsia="宋体" w:cs="宋体"/>
                <w:b/>
                <w:highlight w:val="none"/>
              </w:rPr>
            </w:pPr>
            <w:r>
              <w:rPr>
                <w:rFonts w:hint="eastAsia" w:ascii="宋体" w:hAnsi="宋体" w:cs="宋体"/>
                <w:b/>
                <w:highlight w:val="none"/>
                <w:lang w:eastAsia="zh-CN"/>
              </w:rPr>
              <w:t xml:space="preserve">采购包号</w:t>
            </w:r>
            <w:r/>
          </w:p>
        </w:tc>
        <w:tc>
          <w:tcPr>
            <w:shd w:val="clear" w:color="auto" w:fill="auto"/>
            <w:tcW w:w="3616" w:type="dxa"/>
            <w:vAlign w:val="center"/>
            <w:textDirection w:val="lrTb"/>
            <w:noWrap w:val="false"/>
          </w:tcPr>
          <w:p>
            <w:pPr>
              <w:pStyle w:val="847"/>
              <w:jc w:val="center"/>
              <w:spacing w:before="0" w:after="0" w:line="3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货物名称</w:t>
            </w:r>
            <w:r/>
          </w:p>
        </w:tc>
        <w:tc>
          <w:tcPr>
            <w:shd w:val="clear" w:color="auto" w:fill="auto"/>
            <w:tcW w:w="4638" w:type="dxa"/>
            <w:vAlign w:val="center"/>
            <w:textDirection w:val="lrTb"/>
            <w:noWrap w:val="false"/>
          </w:tcPr>
          <w:p>
            <w:pPr>
              <w:pStyle w:val="847"/>
              <w:jc w:val="center"/>
              <w:spacing w:before="0" w:after="0" w:line="3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参数指标</w:t>
            </w:r>
            <w:r/>
          </w:p>
        </w:tc>
      </w:tr>
      <w:tr>
        <w:trPr>
          <w:trHeight w:val="467"/>
        </w:trPr>
        <w:tc>
          <w:tcPr>
            <w:shd w:val="clear" w:color="auto" w:fill="auto"/>
            <w:tcW w:w="1242" w:type="dxa"/>
            <w:vAlign w:val="center"/>
            <w:textDirection w:val="lrTb"/>
            <w:noWrap w:val="false"/>
          </w:tcPr>
          <w:p>
            <w:pPr>
              <w:jc w:val="center"/>
              <w:spacing w:line="340" w:lineRule="exact"/>
              <w:rPr>
                <w:rFonts w:hint="eastAsia" w:ascii="宋体" w:hAnsi="宋体" w:eastAsia="宋体" w:cs="宋体"/>
                <w:highlight w:val="none"/>
              </w:rPr>
            </w:pP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1</w:t>
            </w:r>
            <w:r/>
          </w:p>
        </w:tc>
        <w:tc>
          <w:tcPr>
            <w:shd w:val="clear" w:color="auto" w:fill="auto"/>
            <w:tcW w:w="3616" w:type="dxa"/>
            <w:vAlign w:val="center"/>
            <w:textDirection w:val="lrTb"/>
            <w:noWrap w:val="false"/>
          </w:tcPr>
          <w:p>
            <w:pPr>
              <w:pStyle w:val="847"/>
              <w:jc w:val="center"/>
              <w:spacing w:before="0" w:after="0"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含腐植酸水溶肥</w:t>
            </w:r>
            <w:r/>
          </w:p>
          <w:p>
            <w:pPr>
              <w:pStyle w:val="847"/>
              <w:jc w:val="center"/>
              <w:spacing w:before="0" w:after="0"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（大量元素型）</w:t>
            </w:r>
            <w:r/>
          </w:p>
        </w:tc>
        <w:tc>
          <w:tcPr>
            <w:shd w:val="clear" w:color="auto" w:fill="auto"/>
            <w:tcW w:w="4638"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腐植酸≥40g/L，</w:t>
            </w:r>
            <w:r>
              <w:rPr>
                <w:rFonts w:hint="eastAsia" w:ascii="宋体" w:hAnsi="宋体" w:eastAsia="宋体" w:cs="宋体"/>
                <w:color w:val="auto"/>
                <w:sz w:val="24"/>
                <w:highlight w:val="none"/>
                <w:lang w:eastAsia="zh-CN"/>
              </w:rPr>
              <w:t xml:space="preserve">P</w:t>
            </w:r>
            <w:r>
              <w:rPr>
                <w:rFonts w:hint="eastAsia" w:ascii="宋体" w:hAnsi="宋体" w:eastAsia="宋体" w:cs="宋体"/>
                <w:color w:val="auto"/>
                <w:sz w:val="24"/>
                <w:highlight w:val="none"/>
                <w:vertAlign w:val="subscript"/>
                <w:lang w:eastAsia="zh-CN"/>
              </w:rPr>
              <w:t xml:space="preserve">2</w:t>
            </w:r>
            <w:r>
              <w:rPr>
                <w:rFonts w:hint="eastAsia" w:ascii="宋体" w:hAnsi="宋体" w:eastAsia="宋体" w:cs="宋体"/>
                <w:color w:val="auto"/>
                <w:sz w:val="24"/>
                <w:highlight w:val="none"/>
                <w:lang w:eastAsia="zh-CN"/>
              </w:rPr>
              <w:t xml:space="preserve">O</w:t>
            </w:r>
            <w:r>
              <w:rPr>
                <w:rFonts w:hint="eastAsia" w:ascii="宋体" w:hAnsi="宋体" w:eastAsia="宋体" w:cs="宋体"/>
                <w:color w:val="auto"/>
                <w:sz w:val="24"/>
                <w:highlight w:val="none"/>
                <w:vertAlign w:val="subscript"/>
                <w:lang w:eastAsia="zh-CN"/>
              </w:rPr>
              <w:t xml:space="preserve">5</w:t>
            </w:r>
            <w:r>
              <w:rPr>
                <w:rFonts w:hint="eastAsia" w:ascii="宋体" w:hAnsi="宋体" w:eastAsia="宋体" w:cs="宋体"/>
                <w:color w:val="auto"/>
                <w:sz w:val="24"/>
                <w:highlight w:val="none"/>
                <w:lang w:eastAsia="zh-CN"/>
              </w:rPr>
              <w:t xml:space="preserve">+K</w:t>
            </w:r>
            <w:r>
              <w:rPr>
                <w:rFonts w:hint="eastAsia" w:ascii="宋体" w:hAnsi="宋体" w:eastAsia="宋体" w:cs="宋体"/>
                <w:color w:val="auto"/>
                <w:sz w:val="24"/>
                <w:highlight w:val="none"/>
                <w:vertAlign w:val="subscript"/>
                <w:lang w:eastAsia="zh-CN"/>
              </w:rPr>
              <w:t xml:space="preserve">2</w:t>
            </w:r>
            <w:r>
              <w:rPr>
                <w:rFonts w:hint="eastAsia" w:ascii="宋体" w:hAnsi="宋体" w:eastAsia="宋体" w:cs="宋体"/>
                <w:color w:val="auto"/>
                <w:sz w:val="24"/>
                <w:highlight w:val="none"/>
                <w:lang w:eastAsia="zh-CN"/>
              </w:rPr>
              <w:t xml:space="preserve">O</w:t>
            </w:r>
            <w:r>
              <w:rPr>
                <w:rFonts w:hint="eastAsia" w:ascii="宋体" w:hAnsi="宋体" w:eastAsia="宋体" w:cs="宋体"/>
                <w:color w:val="000000"/>
                <w:sz w:val="22"/>
                <w:szCs w:val="22"/>
                <w:highlight w:val="none"/>
                <w:lang w:val="en-US" w:eastAsia="zh-CN"/>
              </w:rPr>
              <w:t xml:space="preserve">≥400g/L，水剂。</w:t>
            </w:r>
            <w:r/>
          </w:p>
        </w:tc>
      </w:tr>
    </w:tbl>
    <w:p>
      <w:pPr>
        <w:ind w:firstLine="420"/>
        <w:spacing w:line="340" w:lineRule="exact"/>
        <w:rPr>
          <w:rFonts w:hint="eastAsia" w:ascii="宋体" w:hAnsi="宋体" w:eastAsia="宋体" w:cs="宋体"/>
          <w:highlight w:val="none"/>
        </w:rPr>
      </w:pPr>
      <w:r/>
      <w:bookmarkStart w:id="28" w:name="_Toc35393791"/>
      <w:r/>
      <w:bookmarkStart w:id="29" w:name="_Toc35393622"/>
      <w:r/>
      <w:bookmarkStart w:id="30" w:name="_Toc28359003"/>
      <w:r/>
      <w:bookmarkStart w:id="31" w:name="_Toc28359080"/>
      <w:r>
        <w:rPr>
          <w:rFonts w:hint="eastAsia" w:ascii="宋体" w:hAnsi="宋体" w:eastAsia="宋体" w:cs="宋体"/>
          <w:highlight w:val="none"/>
        </w:rPr>
        <w:t xml:space="preserve">（具体要求详见</w:t>
      </w:r>
      <w:r>
        <w:rPr>
          <w:rFonts w:hint="eastAsia" w:ascii="宋体" w:hAnsi="宋体" w:eastAsia="宋体" w:cs="宋体"/>
          <w:color w:val="000000"/>
          <w:sz w:val="22"/>
          <w:szCs w:val="22"/>
          <w:highlight w:val="none"/>
        </w:rPr>
        <w:t xml:space="preserve">询价文件</w:t>
      </w:r>
      <w:r>
        <w:rPr>
          <w:rFonts w:hint="eastAsia" w:ascii="宋体" w:hAnsi="宋体" w:eastAsia="宋体" w:cs="宋体"/>
          <w:highlight w:val="none"/>
        </w:rPr>
        <w:t xml:space="preserve">）。</w:t>
      </w:r>
      <w:r/>
    </w:p>
    <w:p>
      <w:pPr>
        <w:ind w:firstLine="465"/>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7.合同履行期：</w:t>
      </w:r>
      <w:r>
        <w:rPr>
          <w:rFonts w:hint="eastAsia" w:ascii="宋体" w:hAnsi="宋体" w:eastAsia="宋体" w:cs="宋体"/>
          <w:color w:val="auto"/>
          <w:sz w:val="24"/>
          <w:highlight w:val="none"/>
          <w:lang w:val="en-US" w:eastAsia="zh-CN"/>
        </w:rPr>
        <w:t xml:space="preserve">接到采购人供货通知后，成交供应商7日内将产品送到指定地点。</w:t>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b/>
          <w:sz w:val="24"/>
          <w:szCs w:val="24"/>
          <w:highlight w:val="none"/>
          <w:lang w:val="en-US" w:eastAsia="zh-CN"/>
        </w:rPr>
        <w:t xml:space="preserve">8.</w:t>
      </w:r>
      <w:r>
        <w:rPr>
          <w:rFonts w:hint="eastAsia" w:ascii="宋体" w:hAnsi="宋体" w:eastAsia="宋体" w:cs="宋体"/>
          <w:color w:val="auto"/>
          <w:sz w:val="24"/>
          <w:highlight w:val="none"/>
          <w:lang w:val="zh-CN"/>
        </w:rPr>
        <w:t xml:space="preserve">本项目</w:t>
      </w:r>
      <w:r>
        <w:rPr>
          <w:rFonts w:hint="eastAsia" w:ascii="宋体" w:hAnsi="宋体" w:eastAsia="宋体" w:cs="宋体"/>
          <w:b/>
          <w:bCs/>
          <w:color w:val="auto"/>
          <w:sz w:val="24"/>
          <w:highlight w:val="none"/>
          <w:lang w:val="zh-CN"/>
        </w:rPr>
        <w:t xml:space="preserve">不接受</w:t>
      </w:r>
      <w:r>
        <w:rPr>
          <w:rFonts w:hint="eastAsia" w:ascii="宋体" w:hAnsi="宋体" w:eastAsia="宋体" w:cs="宋体"/>
          <w:color w:val="auto"/>
          <w:sz w:val="24"/>
          <w:highlight w:val="none"/>
          <w:lang w:val="zh-CN"/>
        </w:rPr>
        <w:t xml:space="preserve">联合体投标。</w:t>
      </w:r>
      <w:r/>
    </w:p>
    <w:p>
      <w:pPr>
        <w:pStyle w:val="1034"/>
        <w:ind w:firstLine="472"/>
        <w:spacing w:before="0" w:after="0" w:line="300" w:lineRule="auto"/>
        <w:rPr>
          <w:rFonts w:hint="eastAsia" w:ascii="宋体" w:hAnsi="宋体" w:eastAsia="宋体" w:cs="宋体"/>
          <w:bCs w:val="0"/>
          <w:color w:val="auto"/>
          <w:sz w:val="24"/>
          <w:szCs w:val="24"/>
          <w:highlight w:val="none"/>
          <w:lang w:val="zh-CN"/>
        </w:rPr>
      </w:pPr>
      <w:r>
        <w:rPr>
          <w:rFonts w:hint="eastAsia" w:ascii="宋体" w:hAnsi="宋体" w:eastAsia="宋体" w:cs="宋体"/>
          <w:bCs w:val="0"/>
          <w:color w:val="auto"/>
          <w:sz w:val="24"/>
          <w:szCs w:val="24"/>
          <w:highlight w:val="none"/>
          <w:lang w:val="zh-CN"/>
        </w:rPr>
        <w:t xml:space="preserve">二、申请人的资格要求：</w:t>
      </w:r>
      <w:bookmarkEnd w:id="28"/>
      <w:r/>
      <w:bookmarkEnd w:id="29"/>
      <w:r/>
      <w:bookmarkEnd w:id="30"/>
      <w:r/>
      <w:bookmarkEnd w:id="31"/>
      <w:r/>
      <w:r/>
    </w:p>
    <w:p>
      <w:pPr>
        <w:ind w:firstLine="480"/>
        <w:spacing w:line="300" w:lineRule="auto"/>
        <w:rPr>
          <w:rFonts w:hint="eastAsia" w:ascii="宋体" w:hAnsi="宋体" w:eastAsia="宋体" w:cs="宋体"/>
          <w:b/>
          <w:bCs/>
          <w:color w:val="auto"/>
          <w:sz w:val="24"/>
          <w:highlight w:val="none"/>
          <w:lang w:val="zh-CN"/>
        </w:rPr>
      </w:pPr>
      <w:r/>
      <w:bookmarkStart w:id="32" w:name="_Toc35393623"/>
      <w:r/>
      <w:bookmarkStart w:id="33" w:name="_Toc28359004"/>
      <w:r/>
      <w:bookmarkStart w:id="34" w:name="_Toc35393792"/>
      <w:r/>
      <w:bookmarkStart w:id="35" w:name="_Toc28359081"/>
      <w:r>
        <w:rPr>
          <w:rFonts w:hint="eastAsia" w:ascii="宋体" w:hAnsi="宋体" w:eastAsia="宋体" w:cs="宋体"/>
          <w:b/>
          <w:bCs/>
          <w:color w:val="auto"/>
          <w:sz w:val="24"/>
          <w:highlight w:val="none"/>
          <w:lang w:val="zh-CN"/>
        </w:rPr>
        <w:t xml:space="preserve">1.满足《中华人民共和国政府采购法》第二十二条规定：</w:t>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（1）具有独立承担民事责任的能力；</w:t>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（2）具有良好的商业信誉和健全的财务会计制度（承诺制）；</w:t>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（3）具备履行合同所必需的设备和专业技术能力（承诺制）；</w:t>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（4）有依法缴纳税收和社会保障资金的良好记录（承诺制）；</w:t>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）未被列入“信用中国”网站(www.creditchina.gov.cn)严重失信主体名单；未被列入中国政府采购网(www.ccgp.gov.cn)政府采购严重违法失信行为记录名单的供应商；</w:t>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（7）法律、行政法规规定的其他条件。</w:t>
      </w:r>
      <w:r/>
    </w:p>
    <w:p>
      <w:pPr>
        <w:ind w:firstLine="480"/>
        <w:jc w:val="left"/>
        <w:spacing w:line="360" w:lineRule="auto"/>
        <w:shd w:val="clear" w:color="auto" w:fill="ffffff"/>
        <w:widowControl/>
        <w:rPr>
          <w:rFonts w:hint="eastAsia"/>
          <w:color w:val="auto"/>
          <w:sz w:val="24"/>
          <w:szCs w:val="24"/>
          <w:highlight w:val="none"/>
        </w:rPr>
      </w:pPr>
      <w:r>
        <w:rPr>
          <w:rFonts w:hint="eastAsia" w:ascii="宋体" w:hAnsi="宋体" w:eastAsia="宋体" w:cs="宋体"/>
          <w:b/>
          <w:bCs/>
          <w:color w:val="auto"/>
          <w:sz w:val="24"/>
          <w:highlight w:val="none"/>
          <w:lang w:val="zh-CN"/>
        </w:rPr>
        <w:t xml:space="preserve">2.</w:t>
      </w:r>
      <w:r>
        <w:rPr>
          <w:b/>
          <w:bCs/>
          <w:color w:val="auto"/>
          <w:sz w:val="24"/>
          <w:szCs w:val="24"/>
          <w:highlight w:val="none"/>
        </w:rPr>
        <w:t xml:space="preserve">落实政府采购政策需满足的资格要求：</w:t>
      </w:r>
      <w:r>
        <w:rPr>
          <w:rFonts w:hint="eastAsia"/>
          <w:color w:val="auto"/>
          <w:sz w:val="24"/>
          <w:szCs w:val="24"/>
          <w:highlight w:val="none"/>
        </w:rPr>
        <w:t xml:space="preserve">根据苏财购[2021]34号文关于“转发财政部 工业和信息化部关于印发《政府采购促进中小企业发展管理办法》的通知”要求，本项目</w:t>
      </w:r>
      <w:r>
        <w:rPr>
          <w:rFonts w:hint="eastAsia"/>
          <w:b/>
          <w:bCs/>
          <w:color w:val="auto"/>
          <w:sz w:val="24"/>
          <w:szCs w:val="24"/>
          <w:highlight w:val="none"/>
        </w:rPr>
        <w:t xml:space="preserve">专门面向</w:t>
      </w:r>
      <w:r>
        <w:rPr>
          <w:rFonts w:hint="eastAsia"/>
          <w:color w:val="auto"/>
          <w:sz w:val="24"/>
          <w:szCs w:val="24"/>
          <w:highlight w:val="none"/>
        </w:rPr>
        <w:t xml:space="preserve">中小企业采购</w:t>
      </w:r>
      <w:r>
        <w:rPr>
          <w:rFonts w:hint="eastAsia"/>
          <w:color w:val="auto"/>
          <w:sz w:val="24"/>
          <w:szCs w:val="24"/>
          <w:highlight w:val="none"/>
          <w:lang w:eastAsia="zh-CN"/>
        </w:rPr>
        <w:t xml:space="preserve">，</w:t>
      </w:r>
      <w:r>
        <w:rPr>
          <w:rFonts w:hint="eastAsia"/>
          <w:color w:val="auto"/>
          <w:sz w:val="24"/>
          <w:szCs w:val="24"/>
          <w:highlight w:val="none"/>
        </w:rPr>
        <w:t xml:space="preserve">供应商应为中小微企业、监狱企业、残疾人福利性单位之一。</w:t>
      </w:r>
      <w:r/>
    </w:p>
    <w:p>
      <w:pPr>
        <w:ind w:firstLine="480"/>
        <w:jc w:val="left"/>
        <w:spacing w:line="360" w:lineRule="auto"/>
        <w:shd w:val="clear" w:color="auto" w:fill="ffffff"/>
        <w:widowControl/>
        <w:rPr>
          <w:rFonts w:hint="eastAsia"/>
          <w:color w:val="auto"/>
          <w:sz w:val="24"/>
          <w:szCs w:val="24"/>
          <w:highlight w:val="none"/>
          <w:lang w:eastAsia="zh-CN"/>
        </w:rPr>
      </w:pPr>
      <w:r>
        <w:rPr>
          <w:rFonts w:hint="eastAsia"/>
          <w:color w:val="auto"/>
          <w:sz w:val="24"/>
          <w:szCs w:val="24"/>
          <w:highlight w:val="none"/>
        </w:rPr>
        <w:t xml:space="preserve">注：中小企业划分标准参照：工信部联企业[2011]300号文件规定</w:t>
      </w:r>
      <w:r>
        <w:rPr>
          <w:rFonts w:hint="eastAsia"/>
          <w:color w:val="auto"/>
          <w:sz w:val="24"/>
          <w:szCs w:val="24"/>
          <w:highlight w:val="none"/>
          <w:lang w:eastAsia="zh-CN"/>
        </w:rPr>
        <w:t xml:space="preserve">。</w:t>
      </w:r>
      <w:r/>
    </w:p>
    <w:p>
      <w:pPr>
        <w:ind w:firstLine="480"/>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3.本项目的特定资格要求：</w:t>
      </w:r>
      <w:r/>
    </w:p>
    <w:p>
      <w:pPr>
        <w:ind w:left="0" w:right="0" w:firstLine="480"/>
        <w:jc w:val="both"/>
        <w:spacing w:before="0" w:after="0" w:line="360" w:lineRule="auto"/>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3.1投标人必须是所投货物的生产厂家或代理商。</w:t>
      </w:r>
      <w:r/>
    </w:p>
    <w:p>
      <w:pPr>
        <w:ind w:left="0" w:right="0" w:firstLine="480"/>
        <w:jc w:val="both"/>
        <w:spacing w:before="0" w:after="0" w:line="360" w:lineRule="auto"/>
        <w:rPr>
          <w:rFonts w:hint="eastAsia"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w:t>
      </w:r>
      <w:r>
        <w:rPr>
          <w:rFonts w:hint="eastAsia" w:ascii="宋体" w:hAnsi="宋体" w:cs="宋体"/>
          <w:b/>
          <w:bCs/>
          <w:sz w:val="24"/>
          <w:szCs w:val="24"/>
          <w:highlight w:val="none"/>
          <w:lang w:val="en-US" w:eastAsia="zh-CN"/>
        </w:rPr>
        <w:t xml:space="preserve">2</w:t>
      </w:r>
      <w:r>
        <w:rPr>
          <w:rFonts w:hint="eastAsia" w:ascii="宋体" w:hAnsi="宋体" w:cs="宋体"/>
          <w:sz w:val="24"/>
          <w:szCs w:val="24"/>
          <w:highlight w:val="none"/>
          <w:lang w:val="en-US" w:eastAsia="zh-CN"/>
        </w:rPr>
        <w:t xml:space="preserve">所投产品</w:t>
      </w:r>
      <w:r>
        <w:rPr>
          <w:rFonts w:hint="eastAsia" w:ascii="宋体" w:hAnsi="宋体" w:cs="宋体"/>
          <w:sz w:val="24"/>
          <w:szCs w:val="24"/>
          <w:highlight w:val="none"/>
          <w:lang w:val="zh-CN" w:eastAsia="zh-CN"/>
        </w:rPr>
        <w:t xml:space="preserve">须具备</w:t>
      </w:r>
      <w:r>
        <w:rPr>
          <w:rFonts w:hint="eastAsia" w:ascii="宋体" w:hAnsi="宋体" w:cs="宋体"/>
          <w:sz w:val="24"/>
          <w:szCs w:val="24"/>
          <w:highlight w:val="none"/>
          <w:lang w:val="en-US" w:eastAsia="zh-CN"/>
        </w:rPr>
        <w:t xml:space="preserve">符合各采购包招标技术参数要求且具有</w:t>
      </w:r>
      <w:r>
        <w:rPr>
          <w:rFonts w:hint="eastAsia" w:ascii="宋体" w:hAnsi="宋体" w:cs="宋体"/>
          <w:sz w:val="24"/>
          <w:szCs w:val="24"/>
          <w:highlight w:val="none"/>
          <w:lang w:val="zh-CN" w:eastAsia="zh-CN"/>
        </w:rPr>
        <w:t xml:space="preserve">有效的肥料登记证或者备案证明材料（</w:t>
      </w:r>
      <w:r>
        <w:rPr>
          <w:rFonts w:hint="eastAsia" w:ascii="宋体" w:hAnsi="宋体" w:cs="宋体"/>
          <w:sz w:val="24"/>
          <w:szCs w:val="24"/>
          <w:highlight w:val="none"/>
          <w:lang w:val="en-US" w:eastAsia="zh-CN"/>
        </w:rPr>
        <w:t xml:space="preserve">提供扫描件并加盖电子签章</w:t>
      </w:r>
      <w:r>
        <w:rPr>
          <w:rFonts w:hint="eastAsia" w:ascii="宋体" w:hAnsi="宋体" w:cs="宋体"/>
          <w:sz w:val="24"/>
          <w:szCs w:val="24"/>
          <w:highlight w:val="none"/>
          <w:lang w:val="zh-CN" w:eastAsia="zh-CN"/>
        </w:rPr>
        <w:t xml:space="preserve">）。</w:t>
      </w:r>
      <w:r/>
    </w:p>
    <w:p>
      <w:pPr>
        <w:ind w:left="0" w:right="0" w:firstLine="480"/>
        <w:jc w:val="both"/>
        <w:spacing w:before="0" w:after="0" w:line="360" w:lineRule="auto"/>
        <w:rPr>
          <w:rFonts w:hint="default"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3.3合格交货产品必须是2025年1月1日（含）以来生产的产品。所投产品须具有2025年4月1日以来有相应资质检测机构出具的检测报告（提供检测报告原件扫描件并加盖电子签章）。</w:t>
      </w:r>
      <w:bookmarkStart w:id="331" w:name="_GoBack"/>
      <w:r/>
      <w:bookmarkEnd w:id="331"/>
      <w:r/>
      <w:r/>
    </w:p>
    <w:p>
      <w:pPr>
        <w:pStyle w:val="1034"/>
        <w:ind w:firstLine="472"/>
        <w:spacing w:before="0" w:after="0" w:line="300" w:lineRule="auto"/>
        <w:rPr>
          <w:rFonts w:hint="eastAsia" w:ascii="宋体" w:hAnsi="宋体" w:eastAsia="宋体" w:cs="宋体"/>
          <w:bCs w:val="0"/>
          <w:color w:val="auto"/>
          <w:sz w:val="24"/>
          <w:szCs w:val="24"/>
          <w:highlight w:val="none"/>
          <w:lang w:val="zh-CN"/>
        </w:rPr>
      </w:pPr>
      <w:r>
        <w:rPr>
          <w:rFonts w:hint="eastAsia" w:ascii="宋体" w:hAnsi="宋体" w:eastAsia="宋体" w:cs="宋体"/>
          <w:bCs w:val="0"/>
          <w:color w:val="auto"/>
          <w:sz w:val="24"/>
          <w:szCs w:val="24"/>
          <w:highlight w:val="none"/>
          <w:lang w:val="zh-CN"/>
        </w:rPr>
        <w:t xml:space="preserve">三、获取询价文件</w:t>
      </w:r>
      <w:bookmarkEnd w:id="32"/>
      <w:r/>
      <w:bookmarkEnd w:id="33"/>
      <w:r/>
      <w:bookmarkEnd w:id="34"/>
      <w:r/>
      <w:bookmarkEnd w:id="35"/>
      <w:r/>
      <w:r/>
    </w:p>
    <w:p>
      <w:pPr>
        <w:ind w:firstLine="210"/>
        <w:spacing w:line="440" w:lineRule="exact"/>
        <w:rPr>
          <w:rFonts w:ascii="宋体" w:hAnsi="宋体" w:cs="宋体"/>
          <w:color w:val="auto"/>
          <w:sz w:val="24"/>
          <w:szCs w:val="24"/>
          <w:highlight w:val="none"/>
        </w:rPr>
      </w:pPr>
      <w:r>
        <w:rPr>
          <w:rFonts w:ascii="宋体" w:hAnsi="宋体" w:cs="宋体"/>
          <w:sz w:val="24"/>
          <w:szCs w:val="24"/>
        </w:rPr>
      </w:r>
      <w:bookmarkStart w:id="36" w:name="_Toc28359005"/>
      <w:r>
        <w:rPr>
          <w:rFonts w:ascii="宋体" w:hAnsi="宋体" w:cs="宋体"/>
          <w:sz w:val="24"/>
          <w:szCs w:val="24"/>
        </w:rPr>
      </w:r>
      <w:bookmarkStart w:id="37" w:name="_Toc28359082"/>
      <w:r>
        <w:rPr>
          <w:rFonts w:ascii="宋体" w:hAnsi="宋体" w:cs="宋体"/>
          <w:sz w:val="24"/>
          <w:szCs w:val="24"/>
        </w:rPr>
      </w:r>
      <w:bookmarkStart w:id="38" w:name="_Toc35393793"/>
      <w:r>
        <w:rPr>
          <w:rFonts w:ascii="宋体" w:hAnsi="宋体" w:cs="宋体"/>
          <w:sz w:val="24"/>
          <w:szCs w:val="24"/>
        </w:rPr>
      </w:r>
      <w:bookmarkStart w:id="39" w:name="_Toc35393624"/>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eastAsia="zh-CN"/>
        </w:rPr>
        <w:t xml:space="preserve">自本项目询价公告发布之日起</w:t>
      </w:r>
      <w:r>
        <w:rPr>
          <w:rFonts w:hint="eastAsia" w:ascii="宋体" w:hAnsi="宋体" w:eastAsia="宋体" w:cs="宋体"/>
          <w:color w:val="auto"/>
          <w:sz w:val="24"/>
          <w:szCs w:val="24"/>
          <w:highlight w:val="none"/>
          <w:lang w:val="en-US" w:eastAsia="zh-CN"/>
        </w:rPr>
        <w:t xml:space="preserve">3个工作日</w:t>
      </w:r>
      <w:r>
        <w:rPr>
          <w:rFonts w:hint="eastAsia" w:ascii="宋体" w:hAnsi="宋体" w:eastAsia="宋体" w:cs="宋体"/>
          <w:color w:val="auto"/>
          <w:sz w:val="24"/>
          <w:szCs w:val="24"/>
          <w:highlight w:val="none"/>
        </w:rPr>
        <w:t xml:space="preserve">，网上报名和下载招标文件。</w:t>
      </w:r>
      <w:r>
        <w:rPr>
          <w:rFonts w:ascii="宋体" w:hAnsi="宋体" w:cs="宋体"/>
          <w:sz w:val="24"/>
          <w:szCs w:val="24"/>
        </w:rPr>
      </w:r>
      <w:r/>
    </w:p>
    <w:p>
      <w:pPr>
        <w:ind w:firstLine="210"/>
        <w:spacing w:line="440" w:lineRule="exact"/>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2.方式：本项目采用网上注册登记方式。</w:t>
      </w:r>
      <w:r>
        <w:rPr>
          <w:rFonts w:ascii="宋体" w:hAnsi="宋体" w:cs="宋体"/>
          <w:sz w:val="24"/>
          <w:szCs w:val="24"/>
        </w:rPr>
      </w:r>
      <w:r/>
    </w:p>
    <w:p>
      <w:pPr>
        <w:pStyle w:val="1051"/>
        <w:ind w:left="0" w:firstLine="210"/>
        <w:spacing w:line="44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3.潜在投标供应商访问电子招标投标交易平台的网络地址和方法：</w:t>
      </w:r>
      <w:r>
        <w:rPr>
          <w:rFonts w:ascii="宋体" w:hAnsi="宋体" w:cs="宋体"/>
          <w:sz w:val="24"/>
          <w:szCs w:val="24"/>
        </w:rPr>
      </w:r>
      <w:r/>
    </w:p>
    <w:p>
      <w:pPr>
        <w:ind w:firstLine="420"/>
        <w:spacing w:line="440" w:lineRule="exact"/>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ascii="宋体" w:hAnsi="宋体" w:cs="宋体"/>
          <w:sz w:val="24"/>
          <w:szCs w:val="24"/>
        </w:rPr>
      </w:r>
      <w:r/>
    </w:p>
    <w:p>
      <w:pPr>
        <w:ind w:firstLine="420"/>
        <w:spacing w:line="440" w:lineRule="exact"/>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（2）潜在投标人访问“苏采云”系统的网络地址和方法：“苏采云”系统的网址：http://jszfcg.jsczt.cn/，点击“苏采云”进入系统。</w:t>
      </w:r>
      <w:r>
        <w:rPr>
          <w:rFonts w:ascii="宋体" w:hAnsi="宋体" w:cs="宋体"/>
          <w:sz w:val="24"/>
          <w:szCs w:val="24"/>
        </w:rPr>
      </w:r>
      <w:r/>
    </w:p>
    <w:p>
      <w:pPr>
        <w:ind w:firstLine="420"/>
        <w:spacing w:line="440" w:lineRule="exact"/>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3）“CA数字证书”的获取：供应商需办理CA锁，“苏采云”系统目前仅支持“苏采云”系统下的江苏省电子政务证书认证中心CA（由江苏意源科技有限公司提供服务）及方正国际软件（北京）有限公司电子签章。</w:t>
      </w:r>
      <w:r>
        <w:rPr>
          <w:rFonts w:ascii="宋体" w:hAnsi="宋体" w:cs="宋体"/>
          <w:sz w:val="24"/>
          <w:szCs w:val="24"/>
        </w:rPr>
      </w:r>
      <w:r/>
    </w:p>
    <w:p>
      <w:pPr>
        <w:ind w:firstLine="420"/>
        <w:spacing w:line="440" w:lineRule="exact"/>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“CA数字证书”的获取与更换详见“靖江市政府采购不见面交易相关提醒”。</w:t>
      </w:r>
      <w:r>
        <w:rPr>
          <w:rFonts w:ascii="宋体" w:hAnsi="宋体" w:cs="宋体"/>
          <w:sz w:val="24"/>
          <w:szCs w:val="24"/>
        </w:rPr>
      </w:r>
      <w:r/>
    </w:p>
    <w:p>
      <w:pPr>
        <w:ind w:firstLine="420"/>
        <w:spacing w:line="440" w:lineRule="exact"/>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rFonts w:ascii="宋体" w:hAnsi="宋体" w:cs="宋体"/>
          <w:sz w:val="24"/>
          <w:szCs w:val="24"/>
        </w:rPr>
      </w:r>
      <w:r/>
    </w:p>
    <w:p>
      <w:pPr>
        <w:ind w:firstLine="420"/>
        <w:spacing w:line="440" w:lineRule="exact"/>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（5）招标代理机构（采购代理机构）将数据电文形式的招标文件加载至“苏采云”系统，供潜在投标人下载或者查阅。</w:t>
      </w:r>
      <w:r>
        <w:rPr>
          <w:rFonts w:ascii="宋体" w:hAnsi="宋体" w:cs="宋体"/>
          <w:sz w:val="24"/>
          <w:szCs w:val="24"/>
        </w:rPr>
      </w:r>
      <w:r/>
    </w:p>
    <w:p>
      <w:pPr>
        <w:ind w:firstLine="420"/>
        <w:spacing w:line="440" w:lineRule="exact"/>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（6）苏采云系统优先使用谷歌浏览器参与不见面开标。</w:t>
      </w:r>
      <w:r>
        <w:rPr>
          <w:rFonts w:ascii="宋体" w:hAnsi="宋体" w:cs="宋体"/>
          <w:sz w:val="24"/>
          <w:szCs w:val="24"/>
        </w:rPr>
      </w:r>
      <w:r/>
    </w:p>
    <w:p>
      <w:pPr>
        <w:ind w:firstLine="420"/>
        <w:spacing w:line="440" w:lineRule="exact"/>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（7）有关本次采购的事项若存在变动或修改，敬请及时关注“江苏政府采购网”发布的更正公告。</w:t>
      </w:r>
      <w:r>
        <w:rPr>
          <w:rFonts w:ascii="宋体" w:hAnsi="宋体" w:cs="宋体"/>
          <w:sz w:val="24"/>
          <w:szCs w:val="24"/>
        </w:rPr>
      </w:r>
      <w:r/>
    </w:p>
    <w:p>
      <w:pPr>
        <w:ind w:firstLine="420"/>
        <w:spacing w:line="440" w:lineRule="exact"/>
        <w:rPr>
          <w:rFonts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如潜在供应商未按上述要求操作，将自行承担所产生的风险。</w:t>
      </w:r>
      <w:r>
        <w:rPr>
          <w:rFonts w:ascii="宋体" w:hAnsi="宋体" w:cs="宋体"/>
          <w:sz w:val="24"/>
          <w:szCs w:val="24"/>
        </w:rPr>
      </w:r>
      <w:r/>
    </w:p>
    <w:p>
      <w:pPr>
        <w:pStyle w:val="1034"/>
        <w:ind w:firstLine="472"/>
        <w:spacing w:before="0" w:after="0" w:line="300" w:lineRule="auto"/>
        <w:rPr>
          <w:rFonts w:hint="eastAsia" w:ascii="宋体" w:hAnsi="宋体" w:eastAsia="宋体" w:cs="宋体"/>
          <w:bCs w:val="0"/>
          <w:color w:val="auto"/>
          <w:sz w:val="24"/>
          <w:szCs w:val="24"/>
          <w:highlight w:val="none"/>
          <w:lang w:val="zh-CN"/>
        </w:rPr>
      </w:pPr>
      <w:r>
        <w:rPr>
          <w:rFonts w:hint="eastAsia" w:ascii="宋体" w:hAnsi="宋体" w:eastAsia="宋体" w:cs="宋体"/>
          <w:bCs w:val="0"/>
          <w:color w:val="auto"/>
          <w:sz w:val="24"/>
          <w:szCs w:val="24"/>
          <w:highlight w:val="none"/>
          <w:lang w:val="zh-CN"/>
        </w:rPr>
        <w:t xml:space="preserve">四、提交投标文件</w:t>
      </w:r>
      <w:bookmarkEnd w:id="36"/>
      <w:r/>
      <w:bookmarkEnd w:id="37"/>
      <w:r>
        <w:rPr>
          <w:rFonts w:hint="eastAsia" w:ascii="宋体" w:hAnsi="宋体" w:eastAsia="宋体" w:cs="宋体"/>
          <w:bCs w:val="0"/>
          <w:color w:val="auto"/>
          <w:sz w:val="24"/>
          <w:szCs w:val="24"/>
          <w:highlight w:val="none"/>
          <w:lang w:val="zh-CN"/>
        </w:rPr>
        <w:t xml:space="preserve">截止时间、开标时间和地点</w:t>
      </w:r>
      <w:bookmarkEnd w:id="38"/>
      <w:r/>
      <w:bookmarkEnd w:id="39"/>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1.投标</w:t>
      </w:r>
      <w:r>
        <w:rPr>
          <w:rFonts w:hint="eastAsia" w:ascii="宋体" w:hAnsi="宋体" w:eastAsia="宋体" w:cs="宋体"/>
          <w:color w:val="auto"/>
          <w:sz w:val="24"/>
          <w:highlight w:val="none"/>
          <w:lang w:val="zh-CN"/>
        </w:rPr>
        <w:t xml:space="preserve">文件递交截止时间：202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lang w:val="zh-CN"/>
        </w:rPr>
        <w:t xml:space="preserve">12日14:</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lang w:val="zh-CN"/>
        </w:rPr>
        <w:t xml:space="preserve">(北京时间)；</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highlight w:val="none"/>
        </w:rPr>
        <w:t xml:space="preserve">2.</w:t>
      </w:r>
      <w:bookmarkStart w:id="40" w:name="_Toc35393625"/>
      <w:r/>
      <w:bookmarkStart w:id="41" w:name="_Toc28359084"/>
      <w:r/>
      <w:bookmarkStart w:id="42" w:name="_Toc35393794"/>
      <w:r/>
      <w:bookmarkStart w:id="43" w:name="_Toc28359007"/>
      <w:r>
        <w:rPr>
          <w:rFonts w:hint="eastAsia" w:ascii="宋体" w:hAnsi="宋体" w:eastAsia="宋体" w:cs="宋体"/>
          <w:color w:val="auto"/>
          <w:sz w:val="24"/>
          <w:highlight w:val="none"/>
        </w:rPr>
        <w:t xml:space="preserve">开标</w:t>
      </w:r>
      <w:r>
        <w:rPr>
          <w:rFonts w:hint="eastAsia" w:ascii="宋体" w:hAnsi="宋体" w:eastAsia="宋体" w:cs="宋体"/>
          <w:color w:val="auto"/>
          <w:sz w:val="24"/>
          <w:highlight w:val="none"/>
          <w:lang w:val="zh-CN"/>
        </w:rPr>
        <w:t xml:space="preserve">地点：“苏采云”系统(网址: http://jszfcg.jsczt.cn/) “开标大厅”，点击“苏采云”进入系统“开标大厅”。</w:t>
      </w:r>
      <w:r/>
    </w:p>
    <w:p>
      <w:pPr>
        <w:pStyle w:val="1034"/>
        <w:ind w:firstLine="472"/>
        <w:spacing w:before="0" w:after="0" w:line="300" w:lineRule="auto"/>
        <w:rPr>
          <w:rFonts w:hint="eastAsia" w:ascii="宋体" w:hAnsi="宋体" w:eastAsia="宋体" w:cs="宋体"/>
          <w:bCs w:val="0"/>
          <w:color w:val="auto"/>
          <w:sz w:val="24"/>
          <w:szCs w:val="24"/>
          <w:highlight w:val="none"/>
          <w:lang w:val="zh-CN"/>
        </w:rPr>
      </w:pPr>
      <w:r>
        <w:rPr>
          <w:rFonts w:hint="eastAsia" w:ascii="宋体" w:hAnsi="宋体" w:eastAsia="宋体" w:cs="宋体"/>
          <w:bCs w:val="0"/>
          <w:color w:val="auto"/>
          <w:sz w:val="24"/>
          <w:szCs w:val="24"/>
          <w:highlight w:val="none"/>
          <w:lang w:val="zh-CN"/>
        </w:rPr>
        <w:t xml:space="preserve">五、开启</w:t>
      </w:r>
      <w:r/>
    </w:p>
    <w:p>
      <w:pPr>
        <w:pStyle w:val="1036"/>
        <w:ind w:firstLine="48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highlight w:val="none"/>
          <w:lang w:val="zh-CN"/>
        </w:rPr>
        <w:t xml:space="preserve">1.开标时间：202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lang w:val="zh-CN"/>
        </w:rPr>
        <w:t xml:space="preserve">12日14时3</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分（北京时间）；</w:t>
      </w:r>
      <w:r/>
    </w:p>
    <w:p>
      <w:pPr>
        <w:ind w:firstLine="420"/>
        <w:spacing w:line="440" w:lineRule="exact"/>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t xml:space="preserve">2.地点：“苏采云”系统(网址: http://jszfcg.jsczt.cn/) “开标大厅，点击“苏采云”进入系统“开标大厅”；</w:t>
      </w:r>
      <w:r/>
    </w:p>
    <w:p>
      <w:pPr>
        <w:pStyle w:val="1034"/>
        <w:ind w:firstLine="472"/>
        <w:spacing w:before="0" w:after="0" w:line="300" w:lineRule="auto"/>
        <w:rPr>
          <w:rFonts w:hint="eastAsia" w:ascii="宋体" w:hAnsi="宋体" w:eastAsia="宋体" w:cs="宋体"/>
          <w:bCs w:val="0"/>
          <w:color w:val="auto"/>
          <w:sz w:val="24"/>
          <w:szCs w:val="24"/>
          <w:highlight w:val="none"/>
          <w:lang w:val="zh-CN"/>
        </w:rPr>
      </w:pPr>
      <w:r>
        <w:rPr>
          <w:rFonts w:hint="eastAsia" w:ascii="宋体" w:hAnsi="宋体" w:eastAsia="宋体" w:cs="宋体"/>
          <w:bCs w:val="0"/>
          <w:color w:val="auto"/>
          <w:sz w:val="24"/>
          <w:szCs w:val="24"/>
          <w:highlight w:val="none"/>
          <w:lang w:val="zh-CN"/>
        </w:rPr>
        <w:t xml:space="preserve">六、公告期限</w:t>
      </w:r>
      <w:bookmarkEnd w:id="40"/>
      <w:r/>
      <w:bookmarkEnd w:id="41"/>
      <w:r/>
      <w:bookmarkEnd w:id="42"/>
      <w:r/>
      <w:bookmarkEnd w:id="43"/>
      <w:r/>
      <w:r/>
    </w:p>
    <w:p>
      <w:pPr>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自本公告发布之日起3个工作日。</w:t>
      </w:r>
      <w:r/>
    </w:p>
    <w:p>
      <w:pPr>
        <w:pStyle w:val="1034"/>
        <w:ind w:firstLine="472"/>
        <w:spacing w:before="0" w:after="0" w:line="300" w:lineRule="auto"/>
        <w:rPr>
          <w:rFonts w:hint="eastAsia" w:ascii="宋体" w:hAnsi="宋体" w:eastAsia="宋体" w:cs="宋体"/>
          <w:bCs w:val="0"/>
          <w:color w:val="auto"/>
          <w:sz w:val="24"/>
          <w:szCs w:val="24"/>
          <w:highlight w:val="none"/>
          <w:lang w:val="zh-CN"/>
        </w:rPr>
      </w:pPr>
      <w:r/>
      <w:bookmarkStart w:id="44" w:name="_Toc35393795"/>
      <w:r/>
      <w:bookmarkStart w:id="45" w:name="_Toc35393626"/>
      <w:r>
        <w:rPr>
          <w:rFonts w:hint="eastAsia" w:ascii="宋体" w:hAnsi="宋体" w:eastAsia="宋体" w:cs="宋体"/>
          <w:bCs w:val="0"/>
          <w:color w:val="auto"/>
          <w:sz w:val="24"/>
          <w:szCs w:val="24"/>
          <w:highlight w:val="none"/>
          <w:lang w:val="zh-CN"/>
        </w:rPr>
        <w:t xml:space="preserve">七、其他补充事宜</w:t>
      </w:r>
      <w:bookmarkEnd w:id="44"/>
      <w:r/>
      <w:bookmarkEnd w:id="45"/>
      <w:r/>
      <w:r/>
    </w:p>
    <w:p>
      <w:pPr>
        <w:pStyle w:val="1036"/>
        <w:ind w:firstLine="480"/>
        <w:spacing w:line="30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1.开标时供应商须在规定时间内进行响应文件解密，报价确认；</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2.如有任何疑问，请拨打电子化政府采购技术支持电话：0523-87633965。</w:t>
      </w:r>
      <w:r/>
    </w:p>
    <w:p>
      <w:pPr>
        <w:pStyle w:val="1034"/>
        <w:ind w:firstLine="472"/>
        <w:spacing w:before="0" w:after="0" w:line="300" w:lineRule="auto"/>
        <w:rPr>
          <w:rFonts w:hint="eastAsia" w:ascii="宋体" w:hAnsi="宋体" w:eastAsia="宋体" w:cs="宋体"/>
          <w:bCs w:val="0"/>
          <w:color w:val="auto"/>
          <w:sz w:val="24"/>
          <w:szCs w:val="24"/>
          <w:highlight w:val="none"/>
          <w:lang w:val="zh-CN"/>
        </w:rPr>
      </w:pPr>
      <w:r/>
      <w:bookmarkStart w:id="46" w:name="_Toc28359085"/>
      <w:r/>
      <w:bookmarkStart w:id="47" w:name="_Toc35393627"/>
      <w:r/>
      <w:bookmarkStart w:id="48" w:name="_Toc28359008"/>
      <w:r/>
      <w:bookmarkStart w:id="49" w:name="_Toc35393796"/>
      <w:r>
        <w:rPr>
          <w:rFonts w:hint="eastAsia" w:ascii="宋体" w:hAnsi="宋体" w:eastAsia="宋体" w:cs="宋体"/>
          <w:bCs w:val="0"/>
          <w:color w:val="auto"/>
          <w:sz w:val="24"/>
          <w:szCs w:val="24"/>
          <w:highlight w:val="none"/>
          <w:lang w:val="zh-CN"/>
        </w:rPr>
        <w:t xml:space="preserve">八、对本次招标提出询问，请按以下方式联系。</w:t>
      </w:r>
      <w:bookmarkEnd w:id="46"/>
      <w:r/>
      <w:bookmarkEnd w:id="47"/>
      <w:r/>
      <w:bookmarkEnd w:id="48"/>
      <w:r/>
      <w:bookmarkEnd w:id="49"/>
      <w:r/>
      <w:r/>
    </w:p>
    <w:p>
      <w:pPr>
        <w:ind w:firstLine="465"/>
        <w:jc w:val="left"/>
        <w:spacing w:line="30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1.采购人信息</w:t>
      </w:r>
      <w:r/>
    </w:p>
    <w:p>
      <w:pPr>
        <w:ind w:firstLine="465"/>
        <w:jc w:val="left"/>
        <w:spacing w:line="30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名      称：</w:t>
      </w:r>
      <w:r>
        <w:rPr>
          <w:rFonts w:hint="eastAsia" w:ascii="宋体" w:hAnsi="宋体" w:cs="宋体"/>
          <w:color w:val="auto"/>
          <w:sz w:val="24"/>
          <w:highlight w:val="none"/>
          <w:lang w:val="zh-CN"/>
        </w:rPr>
        <w:t xml:space="preserve">靖江市农业科学技术推广中心</w:t>
      </w:r>
      <w:r/>
    </w:p>
    <w:p>
      <w:pPr>
        <w:ind w:firstLine="465"/>
        <w:jc w:val="left"/>
        <w:spacing w:line="30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地      址：靖江市人民北路103号</w:t>
      </w:r>
      <w:r/>
    </w:p>
    <w:p>
      <w:pPr>
        <w:ind w:firstLine="465"/>
        <w:jc w:val="left"/>
        <w:spacing w:line="30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  系  人：</w:t>
      </w:r>
      <w:bookmarkStart w:id="50" w:name="_Toc28359009"/>
      <w:r/>
      <w:bookmarkStart w:id="51" w:name="_Toc28359086"/>
      <w:r>
        <w:rPr>
          <w:rFonts w:hint="eastAsia" w:ascii="宋体" w:hAnsi="宋体" w:eastAsia="宋体" w:cs="宋体"/>
          <w:color w:val="auto"/>
          <w:sz w:val="24"/>
          <w:highlight w:val="none"/>
          <w:lang w:val="zh-CN" w:eastAsia="zh-CN"/>
        </w:rPr>
        <w:t xml:space="preserve">陆</w:t>
      </w:r>
      <w:r>
        <w:rPr>
          <w:rFonts w:hint="eastAsia" w:ascii="宋体" w:hAnsi="宋体" w:eastAsia="宋体" w:cs="宋体"/>
          <w:color w:val="auto"/>
          <w:sz w:val="24"/>
          <w:highlight w:val="none"/>
          <w:lang w:eastAsia="zh-CN"/>
        </w:rPr>
        <w:t xml:space="preserve">女士</w:t>
      </w:r>
      <w:r>
        <w:rPr>
          <w:rFonts w:hint="eastAsia" w:ascii="宋体" w:hAnsi="宋体" w:eastAsia="宋体" w:cs="宋体"/>
          <w:color w:val="auto"/>
          <w:sz w:val="24"/>
          <w:highlight w:val="none"/>
          <w:lang w:val="zh-CN"/>
        </w:rPr>
        <w:t xml:space="preserve"> </w:t>
      </w:r>
      <w:r/>
    </w:p>
    <w:p>
      <w:pPr>
        <w:ind w:firstLine="465"/>
        <w:jc w:val="left"/>
        <w:spacing w:line="30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联</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系</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方式：0523-</w:t>
      </w:r>
      <w:bookmarkEnd w:id="26"/>
      <w:r/>
      <w:bookmarkEnd w:id="27"/>
      <w:r/>
      <w:bookmarkEnd w:id="50"/>
      <w:r/>
      <w:bookmarkEnd w:id="51"/>
      <w:r>
        <w:rPr>
          <w:rFonts w:hint="eastAsia" w:ascii="宋体" w:hAnsi="宋体" w:cs="宋体"/>
          <w:color w:val="auto"/>
          <w:sz w:val="24"/>
          <w:highlight w:val="none"/>
          <w:lang w:val="en-US" w:eastAsia="zh-CN"/>
        </w:rPr>
        <w:t xml:space="preserve">84814086</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2.采购代理机构信息</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名    称：中证房地产评估造价集团有限公司</w:t>
      </w:r>
      <w:r/>
    </w:p>
    <w:p>
      <w:pPr>
        <w:pStyle w:val="1036"/>
        <w:ind w:firstLine="480"/>
        <w:spacing w:line="30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rPr>
        <w:t xml:space="preserve">地　  址：</w:t>
      </w:r>
      <w:r>
        <w:rPr>
          <w:rFonts w:hint="eastAsia" w:ascii="宋体" w:hAnsi="宋体" w:eastAsia="宋体" w:cs="宋体"/>
          <w:color w:val="auto"/>
          <w:sz w:val="24"/>
          <w:highlight w:val="none"/>
        </w:rPr>
        <w:t xml:space="preserve">靖江市</w:t>
      </w:r>
      <w:r>
        <w:rPr>
          <w:rFonts w:hint="eastAsia" w:ascii="宋体" w:hAnsi="宋体" w:eastAsia="宋体" w:cs="宋体"/>
          <w:color w:val="auto"/>
          <w:sz w:val="24"/>
          <w:highlight w:val="none"/>
          <w:lang w:eastAsia="zh-CN"/>
        </w:rPr>
        <w:t xml:space="preserve">体育中心综合楼三楼西侧</w:t>
      </w:r>
      <w:r/>
    </w:p>
    <w:p>
      <w:pPr>
        <w:pStyle w:val="1036"/>
        <w:ind w:firstLine="480"/>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联系方式：</w:t>
      </w:r>
      <w:bookmarkStart w:id="52" w:name="_Toc28359010"/>
      <w:r/>
      <w:bookmarkStart w:id="53" w:name="_Toc28359087"/>
      <w:r>
        <w:rPr>
          <w:rFonts w:hint="eastAsia" w:ascii="宋体" w:hAnsi="宋体" w:eastAsia="宋体" w:cs="宋体"/>
          <w:color w:val="auto"/>
          <w:sz w:val="24"/>
          <w:highlight w:val="none"/>
          <w:lang w:val="zh-CN"/>
        </w:rPr>
        <w:t xml:space="preserve">0523-</w:t>
      </w:r>
      <w:r>
        <w:rPr>
          <w:rFonts w:hint="eastAsia" w:ascii="宋体" w:hAnsi="宋体" w:eastAsia="宋体" w:cs="宋体"/>
          <w:color w:val="auto"/>
          <w:sz w:val="24"/>
          <w:highlight w:val="none"/>
          <w:lang w:val="en-US" w:eastAsia="zh-CN"/>
        </w:rPr>
        <w:t xml:space="preserve">84887798</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3.项目联系方式</w:t>
      </w:r>
      <w:bookmarkEnd w:id="52"/>
      <w:r/>
      <w:bookmarkEnd w:id="53"/>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项目联系人：钟女士</w:t>
      </w:r>
      <w:r/>
    </w:p>
    <w:p>
      <w:pPr>
        <w:pStyle w:val="1036"/>
        <w:ind w:firstLine="480"/>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电话：0523-</w:t>
      </w:r>
      <w:r>
        <w:rPr>
          <w:rFonts w:hint="eastAsia" w:ascii="宋体" w:hAnsi="宋体" w:eastAsia="宋体" w:cs="宋体"/>
          <w:color w:val="auto"/>
          <w:sz w:val="24"/>
          <w:highlight w:val="none"/>
          <w:lang w:val="en-US" w:eastAsia="zh-CN"/>
        </w:rPr>
        <w:t xml:space="preserve">84887798</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480"/>
        <w:jc w:val="left"/>
        <w:spacing w:line="300" w:lineRule="auto"/>
        <w:tabs>
          <w:tab w:val="left" w:pos="84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106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6"/>
        <w:ind w:firstLine="560"/>
        <w:rPr>
          <w:rFonts w:hint="eastAsia" w:ascii="宋体" w:hAnsi="宋体" w:eastAsia="宋体" w:cs="宋体"/>
          <w:color w:val="auto"/>
          <w:highlight w:val="none"/>
        </w:rPr>
      </w:pPr>
      <w:r>
        <w:rPr>
          <w:rFonts w:hint="eastAsia" w:ascii="宋体" w:hAnsi="宋体" w:eastAsia="宋体" w:cs="宋体"/>
          <w:color w:val="auto"/>
          <w:highlight w:val="none"/>
        </w:rPr>
      </w:r>
      <w:bookmarkEnd w:id="18"/>
      <w:r/>
      <w:bookmarkEnd w:id="19"/>
      <w:r/>
      <w:bookmarkEnd w:id="20"/>
      <w:r/>
      <w:r/>
    </w:p>
    <w:p>
      <w:pPr>
        <w:pStyle w:val="1033"/>
        <w:jc w:val="center"/>
        <w:spacing w:before="120" w:after="120" w:line="400" w:lineRule="exact"/>
        <w:rPr>
          <w:rFonts w:hint="eastAsia" w:ascii="宋体" w:hAnsi="宋体" w:eastAsia="宋体" w:cs="宋体"/>
          <w:bCs w:val="0"/>
          <w:color w:val="auto"/>
          <w:sz w:val="28"/>
          <w:szCs w:val="28"/>
          <w:highlight w:val="none"/>
        </w:rPr>
      </w:pPr>
      <w:r/>
      <w:bookmarkStart w:id="54" w:name="_Toc523903923"/>
      <w:r>
        <w:rPr>
          <w:rFonts w:hint="eastAsia" w:ascii="宋体" w:hAnsi="宋体" w:eastAsia="宋体" w:cs="宋体"/>
          <w:bCs w:val="0"/>
          <w:color w:val="auto"/>
          <w:sz w:val="28"/>
          <w:szCs w:val="28"/>
          <w:highlight w:val="none"/>
        </w:rPr>
        <w:t xml:space="preserve">第一章 供应商须知</w:t>
      </w:r>
      <w:bookmarkEnd w:id="54"/>
      <w:r/>
      <w:r/>
    </w:p>
    <w:p>
      <w:pPr>
        <w:pStyle w:val="1061"/>
        <w:spacing w:before="0" w:after="0"/>
        <w:rPr>
          <w:rFonts w:hint="eastAsia" w:ascii="宋体" w:hAnsi="宋体" w:eastAsia="宋体" w:cs="宋体"/>
          <w:color w:val="auto"/>
          <w:sz w:val="28"/>
          <w:szCs w:val="28"/>
          <w:highlight w:val="none"/>
        </w:rPr>
      </w:pPr>
      <w:r/>
      <w:bookmarkStart w:id="55" w:name="_Toc152045528"/>
      <w:r/>
      <w:bookmarkStart w:id="56" w:name="_Toc144974496"/>
      <w:r/>
      <w:bookmarkStart w:id="57" w:name="_Toc152042304"/>
      <w:r/>
      <w:bookmarkStart w:id="58" w:name="_Toc523903924"/>
      <w:r/>
      <w:bookmarkStart w:id="59" w:name="_Toc179632545"/>
      <w:r>
        <w:rPr>
          <w:rFonts w:hint="eastAsia" w:ascii="宋体" w:hAnsi="宋体" w:eastAsia="宋体" w:cs="宋体"/>
          <w:color w:val="auto"/>
          <w:sz w:val="28"/>
          <w:szCs w:val="28"/>
          <w:highlight w:val="none"/>
        </w:rPr>
        <w:t xml:space="preserve">前附表</w:t>
      </w:r>
      <w:bookmarkEnd w:id="55"/>
      <w:r/>
      <w:bookmarkEnd w:id="56"/>
      <w:r/>
      <w:bookmarkEnd w:id="57"/>
      <w:r/>
      <w:bookmarkEnd w:id="58"/>
      <w:r/>
      <w:bookmarkEnd w:id="59"/>
      <w:r/>
      <w:r/>
    </w:p>
    <w:tbl>
      <w:tblPr>
        <w:tblStyle w:val="85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16"/>
        <w:gridCol w:w="7842"/>
      </w:tblGrid>
      <w:tr>
        <w:trPr>
          <w:trHeight w:val="98"/>
        </w:trPr>
        <w:tc>
          <w:tcPr>
            <w:tcW w:w="1899" w:type="dxa"/>
            <w:vAlign w:val="center"/>
            <w:textDirection w:val="lrTb"/>
            <w:noWrap w:val="false"/>
          </w:tcPr>
          <w:p>
            <w:pPr>
              <w:jc w:val="center"/>
              <w:spacing w:line="35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条  款  名  称</w:t>
            </w:r>
            <w:r/>
          </w:p>
        </w:tc>
        <w:tc>
          <w:tcPr>
            <w:tcW w:w="7387" w:type="dxa"/>
            <w:vAlign w:val="center"/>
            <w:textDirection w:val="lrTb"/>
            <w:noWrap w:val="false"/>
          </w:tcPr>
          <w:p>
            <w:pPr>
              <w:jc w:val="center"/>
              <w:spacing w:line="35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编  列  内  容</w:t>
            </w:r>
            <w:r/>
          </w:p>
        </w:tc>
      </w:tr>
      <w:tr>
        <w:trPr>
          <w:trHeight w:val="430"/>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p>
        </w:tc>
        <w:tc>
          <w:tcPr>
            <w:tcW w:w="7387" w:type="dxa"/>
            <w:vAlign w:val="center"/>
            <w:textDirection w:val="lrTb"/>
            <w:noWrap w:val="false"/>
          </w:tcPr>
          <w:p>
            <w:pPr>
              <w:jc w:val="left"/>
              <w:spacing w:line="35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靖江市农业科学技术推广中心</w:t>
            </w:r>
            <w:r/>
          </w:p>
        </w:tc>
      </w:tr>
      <w:tr>
        <w:trPr>
          <w:trHeight w:val="465"/>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w:t>
            </w:r>
            <w:r/>
          </w:p>
        </w:tc>
        <w:tc>
          <w:tcPr>
            <w:tcW w:w="7387" w:type="dxa"/>
            <w:vAlign w:val="center"/>
            <w:textDirection w:val="lrTb"/>
            <w:noWrap w:val="false"/>
          </w:tcPr>
          <w:p>
            <w:pPr>
              <w:jc w:val="left"/>
              <w:spacing w:line="35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中证房地产评估造价集团有限公司</w:t>
            </w:r>
            <w:r/>
          </w:p>
        </w:tc>
      </w:tr>
      <w:tr>
        <w:trPr>
          <w:trHeight w:val="460"/>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7387" w:type="dxa"/>
            <w:vAlign w:val="center"/>
            <w:textDirection w:val="lrTb"/>
            <w:noWrap w:val="false"/>
          </w:tcPr>
          <w:p>
            <w:pPr>
              <w:spacing w:line="350" w:lineRule="exact"/>
              <w:widowControl/>
              <w:rPr>
                <w:rFonts w:hint="default" w:ascii="宋体" w:hAnsi="宋体" w:eastAsia="宋体" w:cs="宋体"/>
                <w:color w:val="auto"/>
                <w:sz w:val="24"/>
                <w:highlight w:val="none"/>
                <w:lang w:eastAsia="zh-CN"/>
              </w:rPr>
            </w:pPr>
            <w:r>
              <w:rPr>
                <w:rFonts w:hint="default" w:ascii="宋体" w:hAnsi="宋体" w:cs="宋体"/>
                <w:color w:val="auto"/>
                <w:sz w:val="24"/>
                <w:highlight w:val="none"/>
                <w:lang w:eastAsia="zh-CN"/>
              </w:rPr>
              <w:t xml:space="preserve">靖江市2025年稻麦高产优质片区建设项目</w:t>
            </w:r>
            <w:r/>
          </w:p>
        </w:tc>
      </w:tr>
      <w:tr>
        <w:trPr>
          <w:trHeight w:val="445"/>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供货地点</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采购人指定地点</w:t>
            </w:r>
            <w:r/>
          </w:p>
        </w:tc>
      </w:tr>
      <w:tr>
        <w:trPr>
          <w:trHeight w:val="98"/>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采购编号</w:t>
            </w:r>
            <w:r/>
          </w:p>
        </w:tc>
        <w:tc>
          <w:tcPr>
            <w:tcW w:w="7387" w:type="dxa"/>
            <w:vAlign w:val="center"/>
            <w:textDirection w:val="lrTb"/>
            <w:noWrap w:val="false"/>
          </w:tcPr>
          <w:p>
            <w:pPr>
              <w:spacing w:line="350" w:lineRule="exact"/>
              <w:rPr>
                <w:rFonts w:hint="default"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JSZC-321282-ZZJT-X2025-0056</w:t>
            </w:r>
            <w:r/>
          </w:p>
        </w:tc>
      </w:tr>
      <w:tr>
        <w:trPr>
          <w:trHeight w:val="430"/>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资金来源</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财政性资金</w:t>
            </w:r>
            <w:r/>
          </w:p>
        </w:tc>
      </w:tr>
      <w:tr>
        <w:trPr>
          <w:trHeight w:val="98"/>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各采购包投标人响应单价</w:t>
            </w:r>
            <w:r>
              <w:rPr>
                <w:rFonts w:hint="eastAsia" w:ascii="宋体" w:hAnsi="宋体" w:eastAsia="宋体" w:cs="宋体"/>
                <w:color w:val="auto"/>
                <w:sz w:val="24"/>
                <w:highlight w:val="none"/>
                <w:lang w:eastAsia="zh-CN"/>
              </w:rPr>
              <w:t xml:space="preserve">报价不能超过询价文件规定的最高单价限价，</w:t>
            </w:r>
            <w:r>
              <w:rPr>
                <w:rFonts w:hint="eastAsia" w:ascii="宋体" w:hAnsi="宋体" w:cs="宋体"/>
                <w:color w:val="auto"/>
                <w:sz w:val="24"/>
                <w:highlight w:val="none"/>
                <w:lang w:eastAsia="zh-CN"/>
              </w:rPr>
              <w:t xml:space="preserve">也不能超过规定的最高限价总额，</w:t>
            </w:r>
            <w:r>
              <w:rPr>
                <w:rFonts w:hint="eastAsia" w:ascii="宋体" w:hAnsi="宋体" w:eastAsia="宋体" w:cs="宋体"/>
                <w:color w:val="auto"/>
                <w:sz w:val="24"/>
                <w:highlight w:val="none"/>
                <w:lang w:eastAsia="zh-CN"/>
              </w:rPr>
              <w:t xml:space="preserve">否则按无效</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lang w:eastAsia="zh-CN"/>
              </w:rPr>
              <w:t xml:space="preserve">文件处理。</w:t>
            </w:r>
            <w:r/>
          </w:p>
        </w:tc>
      </w:tr>
      <w:tr>
        <w:trPr>
          <w:trHeight w:val="445"/>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资金落实情况</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已落实</w:t>
            </w:r>
            <w:r/>
          </w:p>
        </w:tc>
      </w:tr>
      <w:tr>
        <w:trPr>
          <w:trHeight w:val="430"/>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合同履行期</w:t>
            </w:r>
            <w:r/>
          </w:p>
        </w:tc>
        <w:tc>
          <w:tcPr>
            <w:tcW w:w="7387" w:type="dxa"/>
            <w:vAlign w:val="center"/>
            <w:textDirection w:val="lrTb"/>
            <w:noWrap w:val="false"/>
          </w:tcPr>
          <w:p>
            <w:pPr>
              <w:pStyle w:val="1039"/>
              <w:jc w:val="left"/>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接到采购人供货通知后，成交供应商7日内将产品送到指定地点。</w:t>
            </w:r>
            <w:r/>
          </w:p>
        </w:tc>
      </w:tr>
      <w:tr>
        <w:trPr>
          <w:trHeight w:val="505"/>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质量要求</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合格</w:t>
            </w:r>
            <w:r/>
          </w:p>
        </w:tc>
      </w:tr>
      <w:tr>
        <w:trPr>
          <w:trHeight w:val="98"/>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付款方式</w:t>
            </w:r>
            <w:r/>
          </w:p>
        </w:tc>
        <w:tc>
          <w:tcPr>
            <w:tcW w:w="7387" w:type="dxa"/>
            <w:vAlign w:val="center"/>
            <w:textDirection w:val="lrTb"/>
            <w:noWrap w:val="false"/>
          </w:tcPr>
          <w:p>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合同签订后先预付30%作为预付款</w:t>
            </w:r>
            <w:r>
              <w:rPr>
                <w:rFonts w:hint="eastAsia" w:ascii="宋体" w:hAnsi="宋体" w:cs="宋体"/>
                <w:color w:val="auto"/>
                <w:sz w:val="24"/>
                <w:szCs w:val="22"/>
                <w:highlight w:val="none"/>
                <w:lang w:val="en-US" w:eastAsia="zh-CN" w:bidi="ar-SA"/>
              </w:rPr>
              <w:t xml:space="preserve">（在签订合同时，供应商明确表示无需预付款或者主动要求降低预付款比例的，采购人可不适用预付规定）</w:t>
            </w:r>
            <w:r>
              <w:rPr>
                <w:rFonts w:hint="eastAsia" w:ascii="宋体" w:hAnsi="宋体" w:eastAsia="宋体" w:cs="宋体"/>
                <w:color w:val="auto"/>
                <w:sz w:val="24"/>
                <w:szCs w:val="22"/>
                <w:highlight w:val="none"/>
                <w:lang w:val="en-US" w:eastAsia="zh-CN" w:bidi="ar-SA"/>
              </w:rPr>
              <w:t xml:space="preserve">。剩余金额以实际交货数量计算，于本项目验收合格后付清余款（</w:t>
            </w:r>
            <w:r>
              <w:rPr>
                <w:rFonts w:hint="eastAsia" w:ascii="宋体" w:hAnsi="宋体" w:eastAsia="宋体" w:cs="宋体"/>
                <w:color w:val="auto"/>
                <w:sz w:val="24"/>
                <w:szCs w:val="22"/>
                <w:highlight w:val="none"/>
                <w:lang w:val="en-US" w:eastAsia="zh-CN" w:bidi="ar-SA"/>
              </w:rPr>
              <w:t xml:space="preserve">结算价款不超过</w:t>
            </w:r>
            <w:r>
              <w:rPr>
                <w:rFonts w:hint="eastAsia" w:hAnsi="宋体" w:cs="宋体"/>
                <w:color w:val="auto"/>
                <w:sz w:val="24"/>
                <w:szCs w:val="22"/>
                <w:highlight w:val="none"/>
                <w:lang w:val="en-US" w:eastAsia="zh-CN" w:bidi="ar-SA"/>
              </w:rPr>
              <w:t xml:space="preserve">最高</w:t>
            </w:r>
            <w:r>
              <w:rPr>
                <w:rFonts w:hint="eastAsia" w:ascii="宋体" w:hAnsi="宋体" w:eastAsia="宋体" w:cs="宋体"/>
                <w:color w:val="auto"/>
                <w:sz w:val="24"/>
                <w:szCs w:val="22"/>
                <w:highlight w:val="none"/>
                <w:lang w:val="en-US" w:eastAsia="zh-CN" w:bidi="ar-SA"/>
              </w:rPr>
              <w:t xml:space="preserve">限价总额）。</w:t>
            </w:r>
            <w:r/>
          </w:p>
        </w:tc>
      </w:tr>
      <w:tr>
        <w:trPr>
          <w:trHeight w:val="98"/>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供应商资质条件</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具体见询价公告2.</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申请人的资格要求</w:t>
            </w:r>
            <w:r/>
          </w:p>
        </w:tc>
      </w:tr>
      <w:tr>
        <w:trPr>
          <w:trHeight w:val="98"/>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是否接受联合体报价</w:t>
            </w:r>
            <w:r/>
          </w:p>
        </w:tc>
        <w:tc>
          <w:tcPr>
            <w:tcW w:w="7387" w:type="dxa"/>
            <w:vAlign w:val="center"/>
            <w:textDirection w:val="lrTb"/>
            <w:noWrap w:val="false"/>
          </w:tcPr>
          <w:p>
            <w:pPr>
              <w:pStyle w:val="1045"/>
              <w:spacing w:line="3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     □接  受</w:t>
            </w:r>
            <w:r/>
          </w:p>
        </w:tc>
      </w:tr>
      <w:tr>
        <w:trPr>
          <w:trHeight w:val="98"/>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踏勘现场</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☑不组织     □组  织</w:t>
            </w:r>
            <w:r/>
          </w:p>
          <w:p>
            <w:pPr>
              <w:spacing w:line="35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trHeight w:val="98"/>
        </w:trPr>
        <w:tc>
          <w:tcPr>
            <w:tcW w:w="1899" w:type="dxa"/>
            <w:vAlign w:val="center"/>
            <w:textDirection w:val="lrTb"/>
            <w:noWrap w:val="false"/>
          </w:tcPr>
          <w:p>
            <w:pPr>
              <w:pStyle w:val="1036"/>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供应商要求澄清招标文件的截止时间</w:t>
            </w:r>
            <w:r/>
          </w:p>
        </w:tc>
        <w:tc>
          <w:tcPr>
            <w:tcW w:w="7387" w:type="dxa"/>
            <w:vAlign w:val="center"/>
            <w:textDirection w:val="lrTb"/>
            <w:noWrap w:val="false"/>
          </w:tcPr>
          <w:p>
            <w:pPr>
              <w:pStyle w:val="1036"/>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2025年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lang w:val="zh-CN"/>
              </w:rPr>
              <w:t xml:space="preserve">10日10:00时</w:t>
            </w:r>
            <w:r/>
          </w:p>
        </w:tc>
      </w:tr>
      <w:tr>
        <w:trPr>
          <w:trHeight w:val="406"/>
        </w:trPr>
        <w:tc>
          <w:tcPr>
            <w:tcW w:w="1899" w:type="dxa"/>
            <w:vAlign w:val="center"/>
            <w:textDirection w:val="lrTb"/>
            <w:noWrap w:val="false"/>
          </w:tcPr>
          <w:p>
            <w:pPr>
              <w:pStyle w:val="1036"/>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投标截止时间</w:t>
            </w:r>
            <w:r/>
          </w:p>
        </w:tc>
        <w:tc>
          <w:tcPr>
            <w:tcW w:w="7387" w:type="dxa"/>
            <w:vAlign w:val="center"/>
            <w:textDirection w:val="lrTb"/>
            <w:noWrap w:val="false"/>
          </w:tcPr>
          <w:p>
            <w:pPr>
              <w:pStyle w:val="1036"/>
              <w:rPr>
                <w:rFonts w:hint="eastAsia" w:ascii="宋体" w:hAnsi="宋体" w:eastAsia="宋体" w:cs="宋体"/>
                <w:b/>
                <w:color w:val="auto"/>
                <w:sz w:val="24"/>
                <w:highlight w:val="none"/>
                <w:lang w:val="zh-CN"/>
              </w:rPr>
            </w:pPr>
            <w:r>
              <w:rPr>
                <w:rFonts w:hint="eastAsia" w:ascii="宋体" w:hAnsi="宋体" w:eastAsia="宋体" w:cs="宋体"/>
                <w:color w:val="auto"/>
                <w:sz w:val="24"/>
                <w:highlight w:val="none"/>
                <w:lang w:val="zh-CN"/>
              </w:rPr>
              <w:t xml:space="preserve">2025年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lang w:val="zh-CN"/>
              </w:rPr>
              <w:t xml:space="preserve">12日14时30分（北京时间）</w:t>
            </w:r>
            <w:r/>
          </w:p>
        </w:tc>
      </w:tr>
      <w:tr>
        <w:trPr>
          <w:trHeight w:val="98"/>
        </w:trPr>
        <w:tc>
          <w:tcPr>
            <w:tcW w:w="1899" w:type="dxa"/>
            <w:vAlign w:val="center"/>
            <w:textDirection w:val="lrTb"/>
            <w:noWrap w:val="false"/>
          </w:tcPr>
          <w:p>
            <w:pPr>
              <w:pStyle w:val="1036"/>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供应商确认收到招标文件澄清的时间</w:t>
            </w:r>
            <w:r/>
          </w:p>
        </w:tc>
        <w:tc>
          <w:tcPr>
            <w:tcW w:w="7387" w:type="dxa"/>
            <w:vAlign w:val="center"/>
            <w:textDirection w:val="lrTb"/>
            <w:noWrap w:val="false"/>
          </w:tcPr>
          <w:p>
            <w:pPr>
              <w:pStyle w:val="1036"/>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投标截止时间前，供应商自行关注“江苏政府采购网（</w:t>
            </w:r>
            <w:r>
              <w:rPr>
                <w:rFonts w:hint="eastAsia" w:ascii="宋体" w:hAnsi="宋体" w:eastAsia="宋体" w:cs="宋体"/>
                <w:color w:val="auto"/>
                <w:sz w:val="24"/>
                <w:highlight w:val="none"/>
                <w:u w:val="single"/>
              </w:rPr>
              <w:t xml:space="preserve">http://www.ccgp-jiangsu.gov.cn/</w:t>
            </w:r>
            <w:r>
              <w:rPr>
                <w:rFonts w:hint="eastAsia" w:ascii="宋体" w:hAnsi="宋体" w:eastAsia="宋体" w:cs="宋体"/>
                <w:color w:val="auto"/>
                <w:sz w:val="24"/>
                <w:highlight w:val="none"/>
                <w:lang w:val="zh-CN"/>
              </w:rPr>
              <w:t xml:space="preserve">）”。</w:t>
            </w:r>
            <w:r/>
          </w:p>
        </w:tc>
      </w:tr>
      <w:tr>
        <w:trPr>
          <w:trHeight w:val="300"/>
        </w:trPr>
        <w:tc>
          <w:tcPr>
            <w:tcW w:w="1899" w:type="dxa"/>
            <w:vAlign w:val="center"/>
            <w:textDirection w:val="lrTb"/>
            <w:noWrap w:val="false"/>
          </w:tcPr>
          <w:p>
            <w:pPr>
              <w:pStyle w:val="1036"/>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供应商确认收到招标文件修改、补充的时间</w:t>
            </w:r>
            <w:r/>
          </w:p>
        </w:tc>
        <w:tc>
          <w:tcPr>
            <w:tcW w:w="7387" w:type="dxa"/>
            <w:vAlign w:val="center"/>
            <w:textDirection w:val="lrTb"/>
            <w:noWrap w:val="false"/>
          </w:tcPr>
          <w:p>
            <w:pPr>
              <w:pStyle w:val="1036"/>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投标截止时间前，供应商自行关注“江苏政府采购网（</w:t>
            </w:r>
            <w:r>
              <w:rPr>
                <w:rFonts w:hint="eastAsia" w:ascii="宋体" w:hAnsi="宋体" w:eastAsia="宋体" w:cs="宋体"/>
                <w:color w:val="auto"/>
                <w:sz w:val="24"/>
                <w:highlight w:val="none"/>
                <w:u w:val="single"/>
              </w:rPr>
              <w:t xml:space="preserve">http://www.ccgp-jiangsu.gov.cn/</w:t>
            </w:r>
            <w:r>
              <w:rPr>
                <w:rFonts w:hint="eastAsia" w:ascii="宋体" w:hAnsi="宋体" w:eastAsia="宋体" w:cs="宋体"/>
                <w:color w:val="auto"/>
                <w:sz w:val="24"/>
                <w:highlight w:val="none"/>
                <w:lang w:val="zh-CN"/>
              </w:rPr>
              <w:t xml:space="preserve">）”。</w:t>
            </w:r>
            <w:r/>
          </w:p>
        </w:tc>
      </w:tr>
      <w:tr>
        <w:trPr>
          <w:trHeight w:val="481"/>
        </w:trPr>
        <w:tc>
          <w:tcPr>
            <w:tcW w:w="1899" w:type="dxa"/>
            <w:vAlign w:val="center"/>
            <w:textDirection w:val="lrTb"/>
            <w:noWrap w:val="false"/>
          </w:tcPr>
          <w:p>
            <w:pPr>
              <w:pStyle w:val="1036"/>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投标有效期</w:t>
            </w:r>
            <w:r/>
          </w:p>
        </w:tc>
        <w:tc>
          <w:tcPr>
            <w:tcW w:w="7387" w:type="dxa"/>
            <w:vAlign w:val="center"/>
            <w:textDirection w:val="lrTb"/>
            <w:noWrap w:val="false"/>
          </w:tcPr>
          <w:p>
            <w:pPr>
              <w:pStyle w:val="1036"/>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自投标截止之日起60天</w:t>
            </w:r>
            <w:r/>
          </w:p>
        </w:tc>
      </w:tr>
      <w:tr>
        <w:trPr>
          <w:trHeight w:val="700"/>
        </w:trPr>
        <w:tc>
          <w:tcPr>
            <w:tcW w:w="1899" w:type="dxa"/>
            <w:vAlign w:val="center"/>
            <w:textDirection w:val="lrTb"/>
            <w:noWrap w:val="false"/>
          </w:tcPr>
          <w:p>
            <w:pPr>
              <w:pStyle w:val="1036"/>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构成招标文件的其他材料</w:t>
            </w:r>
            <w:r/>
          </w:p>
        </w:tc>
        <w:tc>
          <w:tcPr>
            <w:tcW w:w="7387" w:type="dxa"/>
            <w:vAlign w:val="center"/>
            <w:textDirection w:val="lrTb"/>
            <w:noWrap w:val="false"/>
          </w:tcPr>
          <w:p>
            <w:pPr>
              <w:pStyle w:val="1036"/>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无</w:t>
            </w:r>
            <w:r/>
          </w:p>
        </w:tc>
      </w:tr>
      <w:tr>
        <w:trPr>
          <w:trHeight w:val="254"/>
        </w:trPr>
        <w:tc>
          <w:tcPr>
            <w:tcW w:w="1899" w:type="dxa"/>
            <w:vAlign w:val="center"/>
            <w:textDirection w:val="lrTb"/>
            <w:noWrap w:val="false"/>
          </w:tcPr>
          <w:p>
            <w:pPr>
              <w:pStyle w:val="1036"/>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投标报价内容的其他要求</w:t>
            </w:r>
            <w:r/>
          </w:p>
        </w:tc>
        <w:tc>
          <w:tcPr>
            <w:tcW w:w="7387" w:type="dxa"/>
            <w:vAlign w:val="center"/>
            <w:textDirection w:val="lrTb"/>
            <w:noWrap w:val="false"/>
          </w:tcPr>
          <w:p>
            <w:pPr>
              <w:pStyle w:val="1036"/>
              <w:tabs>
                <w:tab w:val="left" w:pos="76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按招标文件要求</w:t>
            </w:r>
            <w:r/>
          </w:p>
        </w:tc>
      </w:tr>
      <w:tr>
        <w:trPr>
          <w:trHeight w:val="338"/>
        </w:trPr>
        <w:tc>
          <w:tcPr>
            <w:tcW w:w="1899" w:type="dxa"/>
            <w:vAlign w:val="center"/>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投标报价</w:t>
            </w:r>
            <w:r/>
          </w:p>
        </w:tc>
        <w:tc>
          <w:tcPr>
            <w:tcW w:w="7387" w:type="dxa"/>
            <w:vAlign w:val="center"/>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投标报价应包含但不限于：产品原价、包装、装卸、抽样检测费</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税费、中标服务费、不可预见费（含风险费）及完成本项目所需的一切费用。</w:t>
            </w:r>
            <w:r/>
          </w:p>
        </w:tc>
      </w:tr>
      <w:tr>
        <w:trPr>
          <w:trHeight w:val="338"/>
        </w:trPr>
        <w:tc>
          <w:tcPr>
            <w:tcW w:w="1899" w:type="dxa"/>
            <w:vAlign w:val="center"/>
            <w:textDirection w:val="lrTb"/>
            <w:noWrap w:val="false"/>
          </w:tcPr>
          <w:p>
            <w:pPr>
              <w:pStyle w:val="1036"/>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样品要求</w:t>
            </w:r>
            <w:r/>
          </w:p>
        </w:tc>
        <w:tc>
          <w:tcPr>
            <w:tcW w:w="7387" w:type="dxa"/>
            <w:vAlign w:val="center"/>
            <w:textDirection w:val="lrTb"/>
            <w:noWrap w:val="false"/>
          </w:tcPr>
          <w:p>
            <w:pPr>
              <w:pStyle w:val="1036"/>
              <w:ind w:left="360" w:hanging="36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不需提交样品</w:t>
            </w:r>
            <w:r/>
          </w:p>
          <w:p>
            <w:pPr>
              <w:pStyle w:val="1036"/>
              <w:ind w:left="360" w:hanging="36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需提交样品，样品送达要求如下：/</w:t>
            </w:r>
            <w:r/>
          </w:p>
        </w:tc>
      </w:tr>
      <w:tr>
        <w:trPr>
          <w:trHeight w:val="338"/>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是否退</w:t>
            </w:r>
            <w:r>
              <w:rPr>
                <w:rFonts w:hint="eastAsia" w:ascii="宋体" w:hAnsi="宋体" w:eastAsia="宋体" w:cs="宋体"/>
                <w:color w:val="auto"/>
                <w:sz w:val="24"/>
                <w:highlight w:val="none"/>
                <w:lang w:val="en-GB" w:eastAsia="zh-CN"/>
              </w:rPr>
              <w:t xml:space="preserve">还</w:t>
            </w:r>
            <w:r>
              <w:rPr>
                <w:rFonts w:hint="eastAsia" w:ascii="宋体" w:hAnsi="宋体" w:eastAsia="宋体" w:cs="宋体"/>
                <w:color w:val="auto"/>
                <w:sz w:val="24"/>
                <w:highlight w:val="none"/>
                <w:lang w:val="en-GB"/>
              </w:rPr>
              <w:t xml:space="preserve">响应文件</w:t>
            </w:r>
            <w:r/>
          </w:p>
        </w:tc>
        <w:tc>
          <w:tcPr>
            <w:tcW w:w="7387" w:type="dxa"/>
            <w:vAlign w:val="center"/>
            <w:textDirection w:val="lrTb"/>
            <w:noWrap w:val="false"/>
          </w:tcPr>
          <w:p>
            <w:pPr>
              <w:pStyle w:val="1045"/>
              <w:spacing w:line="350" w:lineRule="exact"/>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☑否    □是</w:t>
            </w:r>
            <w:r/>
          </w:p>
        </w:tc>
      </w:tr>
      <w:tr>
        <w:trPr>
          <w:trHeight w:val="6292"/>
        </w:trPr>
        <w:tc>
          <w:tcPr>
            <w:tcW w:w="1899" w:type="dxa"/>
            <w:vAlign w:val="center"/>
            <w:textDirection w:val="lrTb"/>
            <w:noWrap w:val="false"/>
          </w:tcPr>
          <w:p>
            <w:pPr>
              <w:pStyle w:val="1036"/>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投标文件递交</w:t>
            </w:r>
            <w:r/>
          </w:p>
        </w:tc>
        <w:tc>
          <w:tcPr>
            <w:tcW w:w="7387" w:type="dxa"/>
            <w:vAlign w:val="center"/>
            <w:textDirection w:val="lrTb"/>
            <w:noWrap w:val="false"/>
          </w:tcPr>
          <w:p>
            <w:pPr>
              <w:pStyle w:val="1098"/>
              <w:jc w:val="lef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本项目通过“苏采云”系统进行电子采购，即供应商投标文件从政府采购客户端工具制作并通过“苏采云”系统提交。</w:t>
            </w:r>
            <w:r/>
          </w:p>
          <w:p>
            <w:pPr>
              <w:pStyle w:val="1098"/>
              <w:jc w:val="lef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供应商应当通过“苏采云”系统提交数据电文形式的投标文件（即电子投标）。未进行线上投标文件提交并解密(因“苏采云”系统导致解密失败的除外)的供应商，响应无效。</w:t>
            </w:r>
            <w:r/>
          </w:p>
          <w:p>
            <w:pPr>
              <w:pStyle w:val="1098"/>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CA数字证书”的获取：供应商需办理CA锁，“苏采云”系统目前仅支持“苏采云”系统下的江苏省电子政务证书认证中心CA（由江苏意源科技有限公司提供服务）及方正国际软件（北京）有限公司电子签章。“CA数字证书”的办理</w:t>
            </w:r>
            <w:r>
              <w:rPr>
                <w:rFonts w:hint="eastAsia" w:ascii="宋体" w:hAnsi="宋体" w:eastAsia="宋体" w:cs="宋体"/>
                <w:color w:val="auto"/>
                <w:szCs w:val="24"/>
                <w:highlight w:val="none"/>
                <w:lang w:val="zh-CN" w:eastAsia="zh-CN"/>
              </w:rPr>
              <w:t xml:space="preserve">及变更等</w:t>
            </w:r>
            <w:r>
              <w:rPr>
                <w:rFonts w:hint="eastAsia" w:ascii="宋体" w:hAnsi="宋体" w:eastAsia="宋体" w:cs="宋体"/>
                <w:color w:val="auto"/>
                <w:szCs w:val="24"/>
                <w:highlight w:val="none"/>
                <w:lang w:val="zh-CN"/>
              </w:rPr>
              <w:t xml:space="preserve">详见</w:t>
            </w:r>
            <w:r>
              <w:rPr>
                <w:rFonts w:hint="eastAsia" w:ascii="宋体" w:hAnsi="宋体" w:eastAsia="宋体" w:cs="宋体"/>
                <w:color w:val="auto"/>
                <w:szCs w:val="24"/>
                <w:highlight w:val="none"/>
                <w:lang w:val="zh-CN" w:eastAsia="zh-CN"/>
              </w:rPr>
              <w:t xml:space="preserve">“靖江市政府采购不见面交易相关提醒”</w:t>
            </w:r>
            <w:r>
              <w:rPr>
                <w:rFonts w:hint="eastAsia" w:ascii="宋体" w:hAnsi="宋体" w:eastAsia="宋体" w:cs="宋体"/>
                <w:color w:val="auto"/>
                <w:szCs w:val="24"/>
                <w:highlight w:val="none"/>
                <w:lang w:val="zh-CN"/>
              </w:rPr>
              <w:t xml:space="preserve">。</w:t>
            </w:r>
            <w:r/>
          </w:p>
          <w:p>
            <w:pPr>
              <w:pStyle w:val="1098"/>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使用需要第三方认证的电子签名、数据电文，通过互联网方式提交投标文件。即：使用“电子签名认证证书（CA数字证书）”登录“苏采云”系统（网址：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"http://jszfcg.jsczt.cn/"</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lang w:val="zh-CN"/>
              </w:rPr>
              <w:t xml:space="preserve">http://jszfcg.jsczt.cn/</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lang w:val="zh-CN"/>
              </w:rPr>
              <w:t xml:space="preserve">），按照要求通过互联网方式提交投标文件。</w:t>
            </w:r>
            <w:r/>
          </w:p>
          <w:p>
            <w:pPr>
              <w:pStyle w:val="1098"/>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“苏采云”系统使用要求：</w:t>
            </w:r>
            <w:r/>
          </w:p>
          <w:p>
            <w:pPr>
              <w:pStyle w:val="1098"/>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使用谷歌浏览器参与不见面开标及</w:t>
            </w:r>
            <w:r>
              <w:rPr>
                <w:rFonts w:hint="eastAsia" w:ascii="宋体" w:hAnsi="宋体" w:eastAsia="宋体" w:cs="宋体"/>
                <w:color w:val="auto"/>
                <w:szCs w:val="24"/>
                <w:highlight w:val="none"/>
              </w:rPr>
              <w:t xml:space="preserve">相关</w:t>
            </w:r>
            <w:r>
              <w:rPr>
                <w:rFonts w:hint="eastAsia" w:ascii="宋体" w:hAnsi="宋体" w:eastAsia="宋体" w:cs="宋体"/>
                <w:color w:val="auto"/>
                <w:szCs w:val="24"/>
                <w:highlight w:val="none"/>
                <w:lang w:val="zh-CN"/>
              </w:rPr>
              <w:t xml:space="preserve">环节。</w:t>
            </w:r>
            <w:r/>
          </w:p>
          <w:p>
            <w:pPr>
              <w:pStyle w:val="1098"/>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电脑需提前准备好麦克风、音响，摄像头，提前检查保证能够正常使用。</w:t>
            </w:r>
            <w:r/>
          </w:p>
          <w:p>
            <w:pPr>
              <w:pStyle w:val="1098"/>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操作系统至少win7以上，建议使用win10操作系统。</w:t>
            </w:r>
            <w:r/>
          </w:p>
          <w:p>
            <w:pPr>
              <w:pStyle w:val="1098"/>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w:t>
            </w:r>
            <w:r>
              <w:rPr>
                <w:rFonts w:hint="eastAsia" w:ascii="宋体" w:hAnsi="宋体" w:eastAsia="宋体" w:cs="宋体"/>
                <w:color w:val="auto"/>
                <w:szCs w:val="24"/>
                <w:highlight w:val="none"/>
                <w:lang w:val="zh-CN"/>
              </w:rPr>
              <w:t xml:space="preserve">文件递交截止时间：</w:t>
            </w:r>
            <w:r>
              <w:rPr>
                <w:rFonts w:hint="eastAsia" w:ascii="宋体" w:hAnsi="宋体" w:eastAsia="宋体" w:cs="宋体"/>
                <w:color w:val="auto"/>
                <w:szCs w:val="24"/>
                <w:highlight w:val="none"/>
              </w:rPr>
              <w:t xml:space="preserve">见招标公告。</w:t>
            </w:r>
            <w:r/>
          </w:p>
        </w:tc>
      </w:tr>
      <w:tr>
        <w:trPr>
          <w:trHeight w:val="338"/>
        </w:trPr>
        <w:tc>
          <w:tcPr>
            <w:tcW w:w="1899" w:type="dxa"/>
            <w:vAlign w:val="center"/>
            <w:textDirection w:val="lrTb"/>
            <w:noWrap w:val="false"/>
          </w:tcPr>
          <w:p>
            <w:pPr>
              <w:pStyle w:val="1036"/>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开标时间</w:t>
            </w:r>
            <w:r/>
          </w:p>
          <w:p>
            <w:pPr>
              <w:pStyle w:val="1036"/>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和地点</w:t>
            </w:r>
            <w:r/>
          </w:p>
        </w:tc>
        <w:tc>
          <w:tcPr>
            <w:tcW w:w="7387" w:type="dxa"/>
            <w:vAlign w:val="center"/>
            <w:textDirection w:val="lrTb"/>
            <w:noWrap w:val="false"/>
          </w:tcPr>
          <w:p>
            <w:pPr>
              <w:pStyle w:val="1036"/>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开标时间：2025年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lang w:val="zh-CN"/>
              </w:rPr>
              <w:t xml:space="preserve">12日</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lang w:val="zh-CN"/>
              </w:rPr>
              <w:t xml:space="preserve">时30分（北京时间）</w:t>
            </w:r>
            <w:r/>
          </w:p>
          <w:p>
            <w:pPr>
              <w:pStyle w:val="103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苏采云</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系统</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网址</w:t>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lang w:val="zh-CN"/>
              </w:rPr>
              <w:t xml:space="preserve">开标大厅</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点击</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苏采云</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进入系统</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开标大厅</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w:t>
            </w:r>
            <w:r/>
          </w:p>
        </w:tc>
      </w:tr>
      <w:tr>
        <w:trPr>
          <w:trHeight w:val="338"/>
        </w:trPr>
        <w:tc>
          <w:tcPr>
            <w:tcW w:w="1899" w:type="dxa"/>
            <w:vAlign w:val="center"/>
            <w:textDirection w:val="lrTb"/>
            <w:noWrap w:val="false"/>
          </w:tcPr>
          <w:p>
            <w:pPr>
              <w:pStyle w:val="1036"/>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评审小组</w:t>
            </w:r>
            <w:r/>
          </w:p>
        </w:tc>
        <w:tc>
          <w:tcPr>
            <w:tcW w:w="7387" w:type="dxa"/>
            <w:vAlign w:val="center"/>
            <w:textDirection w:val="lrTb"/>
            <w:noWrap w:val="false"/>
          </w:tcPr>
          <w:p>
            <w:pPr>
              <w:pStyle w:val="1036"/>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评审小组人数：</w:t>
            </w:r>
            <w:r>
              <w:rPr>
                <w:rFonts w:hint="eastAsia" w:ascii="宋体" w:hAnsi="宋体" w:eastAsia="宋体" w:cs="宋体"/>
                <w:color w:val="auto"/>
                <w:sz w:val="24"/>
                <w:highlight w:val="none"/>
                <w:u w:val="single"/>
                <w:lang w:val="zh-CN"/>
              </w:rPr>
              <w:t xml:space="preserve">3</w:t>
            </w:r>
            <w:r>
              <w:rPr>
                <w:rFonts w:hint="eastAsia" w:ascii="宋体" w:hAnsi="宋体" w:eastAsia="宋体" w:cs="宋体"/>
                <w:color w:val="auto"/>
                <w:sz w:val="24"/>
                <w:highlight w:val="none"/>
                <w:lang w:val="zh-CN"/>
              </w:rPr>
              <w:t xml:space="preserve">人。</w:t>
            </w:r>
            <w:r/>
          </w:p>
        </w:tc>
      </w:tr>
      <w:tr>
        <w:trPr>
          <w:trHeight w:val="338"/>
        </w:trPr>
        <w:tc>
          <w:tcPr>
            <w:tcW w:w="1899" w:type="dxa"/>
            <w:vAlign w:val="center"/>
            <w:textDirection w:val="lrTb"/>
            <w:noWrap w:val="false"/>
          </w:tcPr>
          <w:p>
            <w:pPr>
              <w:pStyle w:val="1036"/>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成交供应商的</w:t>
            </w:r>
            <w:r/>
          </w:p>
          <w:p>
            <w:pPr>
              <w:pStyle w:val="1036"/>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数量</w:t>
            </w:r>
            <w:r/>
          </w:p>
        </w:tc>
        <w:tc>
          <w:tcPr>
            <w:tcW w:w="7387" w:type="dxa"/>
            <w:vAlign w:val="center"/>
            <w:textDirection w:val="lrTb"/>
            <w:noWrap w:val="false"/>
          </w:tcPr>
          <w:p>
            <w:pPr>
              <w:pStyle w:val="1036"/>
              <w:rPr>
                <w:rFonts w:hint="eastAsia" w:ascii="宋体" w:hAnsi="宋体" w:eastAsia="宋体" w:cs="宋体"/>
                <w:color w:val="auto"/>
                <w:sz w:val="24"/>
                <w:highlight w:val="none"/>
                <w:lang w:val="zh-CN"/>
              </w:rPr>
            </w:pPr>
            <w:r>
              <w:rPr>
                <w:rFonts w:hint="eastAsia"/>
                <w:sz w:val="24"/>
                <w:szCs w:val="24"/>
                <w:highlight w:val="none"/>
                <w:u w:val="single"/>
              </w:rPr>
              <w:t xml:space="preserve">1</w:t>
            </w:r>
            <w:r>
              <w:rPr>
                <w:rFonts w:hint="eastAsia"/>
                <w:sz w:val="24"/>
                <w:szCs w:val="24"/>
                <w:highlight w:val="none"/>
              </w:rPr>
              <w:t xml:space="preserve">位成交供应商。</w:t>
            </w:r>
            <w:r/>
          </w:p>
        </w:tc>
      </w:tr>
      <w:tr>
        <w:trPr>
          <w:trHeight w:val="401"/>
        </w:trPr>
        <w:tc>
          <w:tcPr>
            <w:tcW w:w="1899" w:type="dxa"/>
            <w:vAlign w:val="center"/>
            <w:textDirection w:val="lrTb"/>
            <w:noWrap w:val="false"/>
          </w:tcPr>
          <w:p>
            <w:pPr>
              <w:pStyle w:val="1036"/>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废标条款</w:t>
            </w:r>
            <w:r/>
          </w:p>
        </w:tc>
        <w:tc>
          <w:tcPr>
            <w:tcW w:w="7387" w:type="dxa"/>
            <w:vAlign w:val="center"/>
            <w:textDirection w:val="lrTb"/>
            <w:noWrap w:val="false"/>
          </w:tcPr>
          <w:p>
            <w:pPr>
              <w:pStyle w:val="1036"/>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在项目采购中，出现下列情形之一的，应予废标：</w:t>
            </w:r>
            <w:r/>
          </w:p>
          <w:p>
            <w:pPr>
              <w:pStyle w:val="1036"/>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（1）符合专业条件的供应商或者对</w:t>
            </w:r>
            <w:r>
              <w:rPr>
                <w:rFonts w:hint="eastAsia" w:ascii="宋体" w:hAnsi="宋体" w:cs="宋体"/>
                <w:color w:val="auto"/>
                <w:sz w:val="24"/>
                <w:highlight w:val="none"/>
                <w:lang w:val="zh-CN"/>
              </w:rPr>
              <w:t xml:space="preserve">询价文件</w:t>
            </w:r>
            <w:r>
              <w:rPr>
                <w:rFonts w:hint="eastAsia" w:ascii="宋体" w:hAnsi="宋体" w:eastAsia="宋体" w:cs="宋体"/>
                <w:color w:val="auto"/>
                <w:sz w:val="24"/>
                <w:highlight w:val="none"/>
                <w:lang w:val="zh-CN"/>
              </w:rPr>
              <w:t xml:space="preserve">作实质响应的供应商不足三家的；</w:t>
            </w:r>
            <w:r/>
          </w:p>
          <w:p>
            <w:pPr>
              <w:pStyle w:val="1036"/>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（2）出现影响采购公正的违法、违规行为的；</w:t>
            </w:r>
            <w:r/>
          </w:p>
          <w:p>
            <w:pPr>
              <w:pStyle w:val="1036"/>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（3）报价超过采购文件中规定采购预算价的；</w:t>
            </w:r>
            <w:r/>
          </w:p>
          <w:p>
            <w:pPr>
              <w:pStyle w:val="1036"/>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（4）因重大变故，采购任务取消的；</w:t>
            </w:r>
            <w:r/>
          </w:p>
          <w:p>
            <w:pPr>
              <w:pStyle w:val="1036"/>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（5）法律、法规以及公开文件规定废标情形。</w:t>
            </w:r>
            <w:r/>
          </w:p>
        </w:tc>
      </w:tr>
      <w:tr>
        <w:trPr>
          <w:trHeight w:val="401"/>
        </w:trPr>
        <w:tc>
          <w:tcPr>
            <w:tcW w:w="1899" w:type="dxa"/>
            <w:vAlign w:val="center"/>
            <w:textDirection w:val="lrTb"/>
            <w:noWrap w:val="false"/>
          </w:tcPr>
          <w:p>
            <w:pPr>
              <w:pStyle w:val="1036"/>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导致无效标因素</w:t>
            </w:r>
            <w:r/>
          </w:p>
        </w:tc>
        <w:tc>
          <w:tcPr>
            <w:tcW w:w="7387" w:type="dxa"/>
            <w:vAlign w:val="center"/>
            <w:textDirection w:val="lrTb"/>
            <w:noWrap w:val="false"/>
          </w:tcPr>
          <w:p>
            <w:pPr>
              <w:pStyle w:val="1036"/>
              <w:spacing w:line="3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属下列情况之一的，在资格性、符合性检查时按照无效响应处理：</w:t>
            </w:r>
            <w:r/>
          </w:p>
          <w:p>
            <w:pPr>
              <w:pStyle w:val="1036"/>
              <w:spacing w:line="3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（1）投标文件未按采购文件要求签署、盖章的；</w:t>
            </w:r>
            <w:r/>
          </w:p>
          <w:p>
            <w:pPr>
              <w:pStyle w:val="1036"/>
              <w:spacing w:line="3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（2）不具备采购文件中规定的资格要求的；</w:t>
            </w:r>
            <w:r/>
          </w:p>
          <w:p>
            <w:pPr>
              <w:pStyle w:val="1036"/>
              <w:spacing w:line="3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（3）报价超过采购文件中规定最高限价的；</w:t>
            </w:r>
            <w:r/>
          </w:p>
          <w:p>
            <w:pPr>
              <w:pStyle w:val="1036"/>
              <w:spacing w:line="3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（4）投标文件含有采购人不能接受的附加条件的;</w:t>
            </w:r>
            <w:r/>
          </w:p>
          <w:p>
            <w:pPr>
              <w:pStyle w:val="1036"/>
              <w:spacing w:line="3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（5）法律、法规和采购文件规定的其他无效情形。</w:t>
            </w:r>
            <w:r/>
          </w:p>
        </w:tc>
      </w:tr>
      <w:tr>
        <w:trPr>
          <w:trHeight w:val="70"/>
        </w:trPr>
        <w:tc>
          <w:tcPr>
            <w:tcW w:w="1899" w:type="dxa"/>
            <w:vAlign w:val="center"/>
            <w:textDirection w:val="lrTb"/>
            <w:noWrap w:val="false"/>
          </w:tcPr>
          <w:p>
            <w:pPr>
              <w:pStyle w:val="1036"/>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GB"/>
              </w:rPr>
              <w:t xml:space="preserve">其他说明</w:t>
            </w:r>
            <w:r/>
          </w:p>
        </w:tc>
        <w:tc>
          <w:tcPr>
            <w:tcW w:w="7387" w:type="dxa"/>
            <w:vAlign w:val="center"/>
            <w:textDirection w:val="lrTb"/>
            <w:noWrap w:val="false"/>
          </w:tcPr>
          <w:p>
            <w:pPr>
              <w:pStyle w:val="1036"/>
              <w:spacing w:line="3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1、中标单位在领取中标通知书时需提供叁份纸质投标文件（一正二副）和壹份电子版投标文件（以U盘为载体）；</w:t>
            </w:r>
            <w:r/>
          </w:p>
          <w:p>
            <w:pPr>
              <w:pStyle w:val="1036"/>
              <w:spacing w:line="3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中标单位与采购单位签订合同后，及时向招标代理机构提供合同的扫描件以作备案。</w:t>
            </w:r>
            <w:r/>
          </w:p>
          <w:p>
            <w:pPr>
              <w:pStyle w:val="1036"/>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1036"/>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3、本招标文件涉及规范标准规程，</w:t>
            </w:r>
            <w:r>
              <w:rPr>
                <w:rFonts w:hint="eastAsia" w:ascii="宋体" w:hAnsi="宋体" w:eastAsia="宋体" w:cs="宋体"/>
                <w:color w:val="auto"/>
                <w:sz w:val="24"/>
                <w:highlight w:val="none"/>
              </w:rPr>
              <w:t xml:space="preserve">有更新以更新规定为准</w:t>
            </w:r>
            <w:r>
              <w:rPr>
                <w:rFonts w:hint="eastAsia" w:ascii="宋体" w:hAnsi="宋体" w:eastAsia="宋体" w:cs="宋体"/>
                <w:color w:val="auto"/>
                <w:sz w:val="24"/>
                <w:highlight w:val="none"/>
                <w:lang w:val="en-GB"/>
              </w:rPr>
              <w:t xml:space="preserve">执行。</w:t>
            </w:r>
            <w:r/>
          </w:p>
          <w:p>
            <w:pPr>
              <w:pStyle w:val="1036"/>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4、 “苏采云”系统使用要求：</w:t>
            </w:r>
            <w:r/>
          </w:p>
          <w:p>
            <w:pPr>
              <w:pStyle w:val="1036"/>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①使用谷歌浏览器参与不见面开标及采购环节。</w:t>
            </w:r>
            <w:r/>
          </w:p>
          <w:p>
            <w:pPr>
              <w:pStyle w:val="1036"/>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②电脑需提前准备好麦克风、音响，摄像头，提前检查保证能够正常使用。</w:t>
            </w:r>
            <w:r/>
          </w:p>
          <w:p>
            <w:pPr>
              <w:pStyle w:val="1036"/>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③操作系统至少win7以上，建议使用win10操作系统。</w:t>
            </w:r>
            <w:r/>
          </w:p>
          <w:p>
            <w:pPr>
              <w:pStyle w:val="1036"/>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5、投标人通过“苏采云”系统提交数据电文形式的响应文件（即电子投标）。未进行线上投标文件提交并解密(因“苏采云”系统导致解密失败的除外)的投标人，响应无效。其线下提交的（纸质）投标文件，采购代理机构退回拒收。</w:t>
            </w:r>
            <w:r/>
          </w:p>
          <w:p>
            <w:pPr>
              <w:pStyle w:val="1036"/>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6、响应文件解密：到达开启时间，“苏采云”系统自动提取所有投标文件，投标人按采购文件规定方式按时在线解密。本项目采购文件规定的投标人按时在线解密方式：开启时间后30分钟内，通过“苏采云”系统（使用“CA数字证书”）解密。</w:t>
            </w:r>
            <w:r/>
          </w:p>
          <w:p>
            <w:pPr>
              <w:pStyle w:val="1036"/>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7、投标人在响应文件提交的截止时间前，可以对所提交的响应进行补充、修改或者撤回。补充、修改的内容作为响应文件的组成部分。补充、修改的内容与响应文件不一致的，以补充、修改的内容为准。</w:t>
            </w:r>
            <w:r/>
          </w:p>
          <w:p>
            <w:pPr>
              <w:pStyle w:val="1036"/>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8、不接受不按要求加盖公章（电子签章）的响应文件。电子签章相关要求见“苏采云”系统。</w:t>
            </w:r>
            <w:r/>
          </w:p>
          <w:p>
            <w:pPr>
              <w:pStyle w:val="1036"/>
              <w:spacing w:line="320" w:lineRule="exac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9、通过“苏采云”系统提交政府采购客户端工具导出加密的投标文件（后缀名为zip）。响应文件不得超过300M！</w:t>
            </w:r>
            <w:r/>
          </w:p>
        </w:tc>
      </w:tr>
      <w:tr>
        <w:trPr>
          <w:trHeight w:val="764"/>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评审办法</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最低评标价法（详见询价文件评标办法）</w:t>
            </w:r>
            <w:r/>
          </w:p>
        </w:tc>
      </w:tr>
      <w:tr>
        <w:trPr>
          <w:trHeight w:val="764"/>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bookmarkStart w:id="60" w:name="_Toc523903925"/>
            <w:r/>
            <w:bookmarkStart w:id="61" w:name="_Toc230598436"/>
            <w:r>
              <w:rPr>
                <w:rFonts w:hint="eastAsia" w:ascii="宋体" w:hAnsi="宋体" w:eastAsia="宋体" w:cs="宋体"/>
                <w:color w:val="auto"/>
                <w:sz w:val="24"/>
                <w:highlight w:val="none"/>
              </w:rPr>
              <w:t xml:space="preserve">标的物所属行业</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工业（制造业）</w:t>
            </w:r>
            <w:r/>
          </w:p>
        </w:tc>
      </w:tr>
      <w:tr>
        <w:trPr>
          <w:trHeight w:val="764"/>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项目属性</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rPr>
            </w:pPr>
            <w:r>
              <w:rPr>
                <w:rFonts w:hint="eastAsia" w:ascii="宋体" w:hAnsi="宋体" w:cs="宋体"/>
                <w:sz w:val="24"/>
                <w:highlight w:val="none"/>
              </w:rPr>
              <w:t xml:space="preserve">货物类</w:t>
            </w:r>
            <w:r/>
          </w:p>
        </w:tc>
      </w:tr>
      <w:tr>
        <w:trPr>
          <w:trHeight w:val="764"/>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项目属性与核心产品</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项目属性：</w:t>
            </w:r>
            <w:r>
              <w:rPr>
                <w:rFonts w:hint="eastAsia" w:ascii="宋体" w:hAnsi="宋体" w:eastAsia="宋体" w:cs="宋体"/>
                <w:color w:val="auto"/>
                <w:sz w:val="24"/>
                <w:highlight w:val="none"/>
              </w:rPr>
              <w:t xml:space="preserve">货物类</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单一产品或核心产品为：</w:t>
            </w:r>
            <w:r>
              <w:rPr>
                <w:rFonts w:hint="eastAsia" w:ascii="宋体" w:hAnsi="宋体" w:eastAsia="宋体" w:cs="宋体"/>
                <w:color w:val="auto"/>
                <w:sz w:val="24"/>
                <w:highlight w:val="none"/>
                <w:lang w:eastAsia="zh-CN"/>
              </w:rPr>
              <w:t xml:space="preserve">含腐植酸水溶肥（大量元素型）：</w:t>
            </w:r>
            <w:r>
              <w:rPr>
                <w:rFonts w:hint="eastAsia" w:ascii="宋体" w:hAnsi="宋体" w:eastAsia="宋体" w:cs="宋体"/>
                <w:color w:val="auto"/>
                <w:sz w:val="24"/>
                <w:highlight w:val="none"/>
                <w:lang w:eastAsia="zh-CN"/>
              </w:rPr>
              <w:tab/>
            </w:r>
            <w:r>
              <w:rPr>
                <w:rFonts w:hint="eastAsia" w:ascii="宋体" w:hAnsi="宋体" w:eastAsia="宋体" w:cs="宋体"/>
                <w:color w:val="auto"/>
                <w:sz w:val="24"/>
                <w:highlight w:val="none"/>
                <w:lang w:eastAsia="zh-CN"/>
              </w:rPr>
              <w:t xml:space="preserve">腐植酸≥40g/L，P</w:t>
            </w:r>
            <w:r>
              <w:rPr>
                <w:rFonts w:hint="eastAsia" w:ascii="宋体" w:hAnsi="宋体" w:eastAsia="宋体" w:cs="宋体"/>
                <w:color w:val="auto"/>
                <w:sz w:val="24"/>
                <w:highlight w:val="none"/>
                <w:vertAlign w:val="subscript"/>
                <w:lang w:eastAsia="zh-CN"/>
              </w:rPr>
              <w:t xml:space="preserve">2</w:t>
            </w:r>
            <w:r>
              <w:rPr>
                <w:rFonts w:hint="eastAsia" w:ascii="宋体" w:hAnsi="宋体" w:eastAsia="宋体" w:cs="宋体"/>
                <w:color w:val="auto"/>
                <w:sz w:val="24"/>
                <w:highlight w:val="none"/>
                <w:lang w:eastAsia="zh-CN"/>
              </w:rPr>
              <w:t xml:space="preserve">O</w:t>
            </w:r>
            <w:r>
              <w:rPr>
                <w:rFonts w:hint="eastAsia" w:ascii="宋体" w:hAnsi="宋体" w:eastAsia="宋体" w:cs="宋体"/>
                <w:color w:val="auto"/>
                <w:sz w:val="24"/>
                <w:highlight w:val="none"/>
                <w:vertAlign w:val="subscript"/>
                <w:lang w:eastAsia="zh-CN"/>
              </w:rPr>
              <w:t xml:space="preserve">5</w:t>
            </w:r>
            <w:r>
              <w:rPr>
                <w:rFonts w:hint="eastAsia" w:ascii="宋体" w:hAnsi="宋体" w:eastAsia="宋体" w:cs="宋体"/>
                <w:color w:val="auto"/>
                <w:sz w:val="24"/>
                <w:highlight w:val="none"/>
                <w:lang w:eastAsia="zh-CN"/>
              </w:rPr>
              <w:t xml:space="preserve">+K</w:t>
            </w:r>
            <w:r>
              <w:rPr>
                <w:rFonts w:hint="eastAsia" w:ascii="宋体" w:hAnsi="宋体" w:eastAsia="宋体" w:cs="宋体"/>
                <w:color w:val="auto"/>
                <w:sz w:val="24"/>
                <w:highlight w:val="none"/>
                <w:vertAlign w:val="subscript"/>
                <w:lang w:eastAsia="zh-CN"/>
              </w:rPr>
              <w:t xml:space="preserve">2</w:t>
            </w:r>
            <w:r>
              <w:rPr>
                <w:rFonts w:hint="eastAsia" w:ascii="宋体" w:hAnsi="宋体" w:eastAsia="宋体" w:cs="宋体"/>
                <w:color w:val="auto"/>
                <w:sz w:val="24"/>
                <w:highlight w:val="none"/>
                <w:lang w:eastAsia="zh-CN"/>
              </w:rPr>
              <w:t xml:space="preserve">O≥400g/L，水剂。</w:t>
            </w:r>
            <w:r/>
          </w:p>
        </w:tc>
      </w:tr>
      <w:tr>
        <w:trPr>
          <w:trHeight w:val="418"/>
        </w:trPr>
        <w:tc>
          <w:tcPr>
            <w:tcW w:w="1899" w:type="dxa"/>
            <w:vAlign w:val="center"/>
            <w:textDirection w:val="lrTb"/>
            <w:noWrap w:val="false"/>
          </w:tcPr>
          <w:p>
            <w:pPr>
              <w:jc w:val="center"/>
              <w:spacing w:line="350" w:lineRule="exact"/>
              <w:rPr>
                <w:rFonts w:hint="eastAsia" w:ascii="宋体" w:hAnsi="宋体" w:eastAsia="宋体" w:cs="宋体"/>
                <w:color w:val="auto"/>
                <w:sz w:val="24"/>
                <w:highlight w:val="none"/>
                <w:lang w:eastAsia="zh-CN"/>
              </w:rPr>
            </w:pPr>
            <w:r>
              <w:rPr>
                <w:rFonts w:hint="eastAsia" w:ascii="宋体" w:hAnsi="宋体" w:cs="宋体"/>
                <w:sz w:val="24"/>
                <w:highlight w:val="none"/>
                <w:lang w:val="en-GB"/>
              </w:rPr>
              <w:t xml:space="preserve">其他说明</w:t>
            </w:r>
            <w:r/>
          </w:p>
        </w:tc>
        <w:tc>
          <w:tcPr>
            <w:tcW w:w="7387" w:type="dxa"/>
            <w:vAlign w:val="center"/>
            <w:textDirection w:val="lrTb"/>
            <w:noWrap w:val="false"/>
          </w:tcPr>
          <w:p>
            <w:pPr>
              <w:spacing w:line="35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szCs w:val="22"/>
                <w:highlight w:val="none"/>
                <w:lang w:val="zh-CN" w:eastAsia="zh-CN" w:bidi="ar-SA"/>
              </w:rPr>
              <w:t xml:space="preserve">本项目</w:t>
            </w:r>
            <w:r>
              <w:rPr>
                <w:rFonts w:hint="eastAsia" w:ascii="宋体" w:hAnsi="宋体" w:eastAsia="宋体" w:cs="宋体"/>
                <w:color w:val="auto"/>
                <w:sz w:val="24"/>
                <w:szCs w:val="22"/>
                <w:highlight w:val="none"/>
                <w:lang w:val="en-US" w:eastAsia="zh-CN" w:bidi="ar-SA"/>
              </w:rPr>
              <w:t xml:space="preserve">中标</w:t>
            </w:r>
            <w:r>
              <w:rPr>
                <w:rFonts w:hint="eastAsia" w:ascii="宋体" w:hAnsi="宋体" w:eastAsia="宋体" w:cs="宋体"/>
                <w:color w:val="auto"/>
                <w:sz w:val="24"/>
                <w:szCs w:val="22"/>
                <w:highlight w:val="none"/>
                <w:lang w:val="zh-CN" w:eastAsia="zh-CN" w:bidi="ar-SA"/>
              </w:rPr>
              <w:t xml:space="preserve">服务费由</w:t>
            </w:r>
            <w:r>
              <w:rPr>
                <w:rFonts w:hint="eastAsia" w:ascii="宋体" w:hAnsi="宋体" w:eastAsia="宋体" w:cs="宋体"/>
                <w:color w:val="auto"/>
                <w:sz w:val="24"/>
                <w:szCs w:val="22"/>
                <w:highlight w:val="none"/>
                <w:lang w:val="en-US" w:eastAsia="zh-CN" w:bidi="ar-SA"/>
              </w:rPr>
              <w:t xml:space="preserve">中标</w:t>
            </w:r>
            <w:r>
              <w:rPr>
                <w:rFonts w:hint="eastAsia" w:ascii="宋体" w:hAnsi="宋体" w:eastAsia="宋体" w:cs="宋体"/>
                <w:color w:val="auto"/>
                <w:sz w:val="24"/>
                <w:szCs w:val="22"/>
                <w:highlight w:val="none"/>
                <w:lang w:val="zh-CN" w:eastAsia="zh-CN" w:bidi="ar-SA"/>
              </w:rPr>
              <w:t xml:space="preserve">供应商承担，中标供应商在投标报价中应考虑招标代理服务费，此项费用含在投标报价中，但不单独</w:t>
            </w:r>
            <w:r>
              <w:rPr>
                <w:rFonts w:hint="eastAsia" w:ascii="宋体" w:hAnsi="宋体" w:eastAsia="宋体" w:cs="宋体"/>
                <w:color w:val="auto"/>
                <w:sz w:val="24"/>
                <w:szCs w:val="22"/>
                <w:highlight w:val="none"/>
                <w:lang w:val="en-US" w:eastAsia="zh-CN" w:bidi="ar-SA"/>
              </w:rPr>
              <w:t xml:space="preserve">列</w:t>
            </w:r>
            <w:r>
              <w:rPr>
                <w:rFonts w:hint="eastAsia" w:ascii="宋体" w:hAnsi="宋体" w:eastAsia="宋体" w:cs="宋体"/>
                <w:color w:val="auto"/>
                <w:sz w:val="24"/>
                <w:szCs w:val="22"/>
                <w:highlight w:val="none"/>
                <w:lang w:val="zh-CN" w:eastAsia="zh-CN" w:bidi="ar-SA"/>
              </w:rPr>
              <w:t xml:space="preserve">项，由中标人在领取中标（成交）通知书</w:t>
            </w:r>
            <w:r>
              <w:rPr>
                <w:rFonts w:hint="eastAsia" w:ascii="宋体" w:hAnsi="宋体" w:eastAsia="宋体" w:cs="宋体"/>
                <w:color w:val="auto"/>
                <w:sz w:val="24"/>
                <w:szCs w:val="22"/>
                <w:highlight w:val="none"/>
                <w:lang w:val="en-US" w:eastAsia="zh-CN" w:bidi="ar-SA"/>
              </w:rPr>
              <w:t xml:space="preserve">时</w:t>
            </w:r>
            <w:r>
              <w:rPr>
                <w:rFonts w:hint="eastAsia" w:ascii="宋体" w:hAnsi="宋体" w:eastAsia="宋体" w:cs="宋体"/>
                <w:color w:val="auto"/>
                <w:sz w:val="24"/>
                <w:szCs w:val="22"/>
                <w:highlight w:val="none"/>
                <w:lang w:val="zh-CN" w:eastAsia="zh-CN" w:bidi="ar-SA"/>
              </w:rPr>
              <w:t xml:space="preserve">，向招标代理机构付清。本次</w:t>
            </w:r>
            <w:r>
              <w:rPr>
                <w:rFonts w:hint="eastAsia" w:ascii="宋体" w:hAnsi="宋体" w:eastAsia="宋体" w:cs="宋体"/>
                <w:color w:val="auto"/>
                <w:sz w:val="24"/>
                <w:szCs w:val="22"/>
                <w:highlight w:val="none"/>
                <w:lang w:val="en-US" w:eastAsia="zh-CN" w:bidi="ar-SA"/>
              </w:rPr>
              <w:t xml:space="preserve">中标服务</w:t>
            </w:r>
            <w:r>
              <w:rPr>
                <w:rFonts w:hint="eastAsia" w:ascii="宋体" w:hAnsi="宋体" w:eastAsia="宋体" w:cs="宋体"/>
                <w:color w:val="auto"/>
                <w:sz w:val="24"/>
                <w:szCs w:val="22"/>
                <w:highlight w:val="none"/>
                <w:lang w:val="zh-CN" w:eastAsia="zh-CN" w:bidi="ar-SA"/>
              </w:rPr>
              <w:t xml:space="preserve">费按《江苏省政府采购代理服务收费指导意见》（</w:t>
            </w:r>
            <w:r>
              <w:rPr>
                <w:rFonts w:hint="eastAsia" w:ascii="宋体" w:hAnsi="宋体" w:eastAsia="宋体" w:cs="宋体"/>
                <w:color w:val="auto"/>
                <w:sz w:val="24"/>
                <w:szCs w:val="22"/>
                <w:highlight w:val="none"/>
                <w:lang w:val="en-GB" w:eastAsia="zh-CN" w:bidi="ar-SA"/>
              </w:rPr>
              <w:t xml:space="preserve">苏</w:t>
            </w:r>
            <w:r>
              <w:rPr>
                <w:rFonts w:hint="eastAsia" w:ascii="宋体" w:hAnsi="宋体" w:eastAsia="宋体" w:cs="宋体"/>
                <w:color w:val="auto"/>
                <w:sz w:val="24"/>
                <w:szCs w:val="22"/>
                <w:highlight w:val="none"/>
                <w:lang w:val="zh-CN" w:eastAsia="zh-CN" w:bidi="ar-SA"/>
              </w:rPr>
              <w:t xml:space="preserve">政采协〔2024〕2</w:t>
            </w:r>
            <w:r>
              <w:rPr>
                <w:rFonts w:hint="eastAsia" w:ascii="宋体" w:hAnsi="宋体" w:eastAsia="宋体" w:cs="宋体"/>
                <w:color w:val="auto"/>
                <w:sz w:val="24"/>
                <w:szCs w:val="22"/>
                <w:highlight w:val="none"/>
                <w:lang w:val="en-GB" w:eastAsia="zh-CN" w:bidi="ar-SA"/>
              </w:rPr>
              <w:t xml:space="preserve">0</w:t>
            </w:r>
            <w:r>
              <w:rPr>
                <w:rFonts w:hint="eastAsia" w:ascii="宋体" w:hAnsi="宋体" w:eastAsia="宋体" w:cs="宋体"/>
                <w:color w:val="auto"/>
                <w:sz w:val="24"/>
                <w:szCs w:val="22"/>
                <w:highlight w:val="none"/>
                <w:lang w:val="zh-CN" w:eastAsia="zh-CN" w:bidi="ar-SA"/>
              </w:rPr>
              <w:t xml:space="preserve">号）收费标准</w:t>
            </w:r>
            <w:r>
              <w:rPr>
                <w:rFonts w:hint="eastAsia" w:ascii="宋体" w:hAnsi="宋体" w:cs="宋体"/>
                <w:color w:val="auto"/>
                <w:sz w:val="24"/>
                <w:szCs w:val="22"/>
                <w:highlight w:val="none"/>
                <w:lang w:val="zh-CN" w:eastAsia="zh-CN" w:bidi="ar-SA"/>
              </w:rPr>
              <w:t xml:space="preserve">计取，</w:t>
            </w:r>
            <w:r>
              <w:rPr>
                <w:rFonts w:hint="eastAsia" w:ascii="宋体" w:hAnsi="宋体" w:eastAsia="宋体" w:cs="宋体"/>
                <w:color w:val="auto"/>
                <w:sz w:val="24"/>
                <w:szCs w:val="22"/>
                <w:highlight w:val="none"/>
                <w:lang w:val="zh-CN" w:eastAsia="zh-CN" w:bidi="ar-SA"/>
              </w:rPr>
              <w:t xml:space="preserve">投标供应商在报价中需考虑此费用的</w:t>
            </w:r>
            <w:r>
              <w:rPr>
                <w:rFonts w:hint="eastAsia" w:ascii="宋体" w:hAnsi="宋体" w:eastAsia="宋体" w:cs="宋体"/>
                <w:color w:val="auto"/>
                <w:sz w:val="24"/>
                <w:szCs w:val="22"/>
                <w:highlight w:val="none"/>
                <w:lang w:val="en-US" w:eastAsia="zh-CN" w:bidi="ar-SA"/>
              </w:rPr>
              <w:t xml:space="preserve">支付</w:t>
            </w:r>
            <w:r>
              <w:rPr>
                <w:rFonts w:hint="eastAsia" w:ascii="宋体" w:hAnsi="宋体" w:eastAsia="宋体" w:cs="宋体"/>
                <w:color w:val="auto"/>
                <w:sz w:val="24"/>
                <w:szCs w:val="22"/>
                <w:highlight w:val="none"/>
                <w:lang w:val="zh-CN" w:eastAsia="zh-CN" w:bidi="ar-SA"/>
              </w:rPr>
              <w:t xml:space="preserve">，采购人不再另行支付。</w:t>
            </w:r>
            <w:r/>
          </w:p>
        </w:tc>
      </w:tr>
    </w:tbl>
    <w:p>
      <w:pP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br w:type="page" w:clear="all"/>
      </w:r>
      <w:r/>
    </w:p>
    <w:p>
      <w:pPr>
        <w:pStyle w:val="1034"/>
        <w:jc w:val="center"/>
        <w:spacing w:before="0" w:after="0" w:line="300" w:lineRule="auto"/>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第二章 </w:t>
      </w:r>
      <w:bookmarkEnd w:id="60"/>
      <w:r/>
      <w:bookmarkEnd w:id="61"/>
      <w:r>
        <w:rPr>
          <w:rFonts w:hint="eastAsia" w:ascii="宋体" w:hAnsi="宋体" w:eastAsia="宋体" w:cs="宋体"/>
          <w:bCs w:val="0"/>
          <w:color w:val="auto"/>
          <w:sz w:val="28"/>
          <w:szCs w:val="28"/>
          <w:highlight w:val="none"/>
        </w:rPr>
        <w:t xml:space="preserve">招标文件正文及说明</w:t>
      </w:r>
      <w:r/>
    </w:p>
    <w:p>
      <w:pPr>
        <w:pStyle w:val="1040"/>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62" w:name="_Toc458262600"/>
      <w:r/>
      <w:bookmarkStart w:id="63" w:name="_Toc477144265"/>
      <w:r/>
      <w:bookmarkStart w:id="64" w:name="_Toc467236725"/>
      <w:r/>
      <w:bookmarkStart w:id="65" w:name="_Toc535299948"/>
      <w:r/>
      <w:bookmarkStart w:id="66" w:name="_Toc501190868"/>
      <w:r/>
      <w:bookmarkStart w:id="67" w:name="_Toc491841875"/>
      <w:r/>
      <w:bookmarkStart w:id="68" w:name="_Toc477838672"/>
      <w:r/>
      <w:bookmarkStart w:id="69" w:name="_Toc230598437"/>
      <w:r/>
      <w:bookmarkStart w:id="70" w:name="_Toc497707671"/>
      <w:r/>
      <w:bookmarkStart w:id="71" w:name="_Toc476976157"/>
      <w:r/>
      <w:bookmarkStart w:id="72" w:name="_Toc523903926"/>
      <w:r/>
      <w:bookmarkStart w:id="73" w:name="_Toc458262601"/>
      <w:r>
        <w:rPr>
          <w:rFonts w:hint="eastAsia" w:ascii="宋体" w:hAnsi="宋体" w:eastAsia="宋体" w:cs="宋体"/>
          <w:color w:val="auto"/>
          <w:sz w:val="24"/>
          <w:szCs w:val="24"/>
          <w:highlight w:val="none"/>
        </w:rPr>
        <w:t xml:space="preserve">适用范围</w:t>
      </w:r>
      <w:bookmarkEnd w:id="62"/>
      <w:r>
        <w:rPr>
          <w:rFonts w:hint="eastAsia" w:ascii="宋体" w:hAnsi="宋体" w:eastAsia="宋体" w:cs="宋体"/>
          <w:color w:val="auto"/>
          <w:sz w:val="24"/>
          <w:szCs w:val="24"/>
          <w:highlight w:val="none"/>
        </w:rPr>
        <w:t xml:space="preserve">与资金来源</w:t>
      </w:r>
      <w:bookmarkEnd w:id="63"/>
      <w:r/>
      <w:bookmarkEnd w:id="64"/>
      <w:r/>
      <w:bookmarkEnd w:id="65"/>
      <w:r/>
      <w:bookmarkEnd w:id="66"/>
      <w:r/>
      <w:bookmarkEnd w:id="67"/>
      <w:r/>
      <w:bookmarkEnd w:id="68"/>
      <w:r/>
      <w:bookmarkEnd w:id="69"/>
      <w:r/>
      <w:bookmarkEnd w:id="70"/>
      <w:r/>
      <w:bookmarkEnd w:id="71"/>
      <w:r/>
      <w:bookmarkEnd w:id="72"/>
      <w:r/>
      <w:r/>
    </w:p>
    <w:p>
      <w:pPr>
        <w:numPr>
          <w:ilvl w:val="0"/>
          <w:numId w:val="0"/>
        </w:numPr>
        <w:ind w:left="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本询价文件仅适用于《前附表》中所叙述的询价采购项目。</w:t>
      </w:r>
      <w:r/>
    </w:p>
    <w:p>
      <w:pPr>
        <w:numPr>
          <w:ilvl w:val="0"/>
          <w:numId w:val="0"/>
        </w:numPr>
        <w:ind w:left="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凡超出《前附表》所列采购预算的响应文件均不予接受。</w:t>
      </w:r>
      <w:r/>
    </w:p>
    <w:p>
      <w:pPr>
        <w:numPr>
          <w:ilvl w:val="0"/>
          <w:numId w:val="0"/>
        </w:numPr>
        <w:ind w:left="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采购人已获得上述资金，并计划将一部分或全部费用用于支付本次询价后所签订的合同项下的合格款项。</w:t>
      </w:r>
      <w:r/>
    </w:p>
    <w:p>
      <w:pPr>
        <w:numPr>
          <w:ilvl w:val="0"/>
          <w:numId w:val="0"/>
        </w:numPr>
        <w:ind w:left="480"/>
        <w:jc w:val="left"/>
        <w:spacing w:line="30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1.4</w:t>
      </w:r>
      <w:r>
        <w:rPr>
          <w:rFonts w:hint="eastAsia" w:ascii="宋体" w:hAnsi="宋体" w:eastAsia="宋体" w:cs="宋体"/>
          <w:bCs/>
          <w:color w:val="auto"/>
          <w:sz w:val="24"/>
          <w:highlight w:val="none"/>
        </w:rPr>
        <w:t xml:space="preserve">本询价文件有关条款由采购代理机构负责解释</w:t>
      </w:r>
      <w:r>
        <w:rPr>
          <w:rFonts w:hint="eastAsia" w:ascii="宋体" w:hAnsi="宋体" w:eastAsia="宋体" w:cs="宋体"/>
          <w:color w:val="auto"/>
          <w:sz w:val="24"/>
          <w:highlight w:val="none"/>
        </w:rPr>
        <w:t xml:space="preserve">。</w:t>
      </w:r>
      <w:bookmarkEnd w:id="73"/>
      <w:r/>
      <w:r/>
    </w:p>
    <w:p>
      <w:pPr>
        <w:pStyle w:val="1040"/>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74" w:name="_Toc523903927"/>
      <w:r/>
      <w:bookmarkStart w:id="75" w:name="_Toc230598438"/>
      <w:r/>
      <w:bookmarkStart w:id="76" w:name="_Toc467236726"/>
      <w:r/>
      <w:bookmarkStart w:id="77" w:name="_Toc501190869"/>
      <w:r/>
      <w:bookmarkStart w:id="78" w:name="_Toc477838673"/>
      <w:r/>
      <w:bookmarkStart w:id="79" w:name="_Toc477144266"/>
      <w:r/>
      <w:bookmarkStart w:id="80" w:name="_Toc476976158"/>
      <w:r/>
      <w:bookmarkStart w:id="81" w:name="_Toc535299949"/>
      <w:r/>
      <w:bookmarkStart w:id="82" w:name="_Toc497707672"/>
      <w:r/>
      <w:bookmarkStart w:id="83" w:name="_Toc491841876"/>
      <w:r>
        <w:rPr>
          <w:rFonts w:hint="eastAsia" w:ascii="宋体" w:hAnsi="宋体" w:eastAsia="宋体" w:cs="宋体"/>
          <w:color w:val="auto"/>
          <w:sz w:val="24"/>
          <w:szCs w:val="24"/>
          <w:highlight w:val="none"/>
        </w:rPr>
        <w:t xml:space="preserve">采购人</w:t>
      </w:r>
      <w:bookmarkEnd w:id="74"/>
      <w:r/>
      <w:bookmarkEnd w:id="75"/>
      <w:r/>
      <w:r/>
    </w:p>
    <w:p>
      <w:pPr>
        <w:numPr>
          <w:ilvl w:val="0"/>
          <w:numId w:val="0"/>
        </w:numPr>
        <w:ind w:left="0" w:firstLine="48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 亦称“用户方”或“买方”系指《</w:t>
      </w:r>
      <w:r>
        <w:rPr>
          <w:rFonts w:hint="eastAsia" w:ascii="宋体" w:hAnsi="宋体" w:eastAsia="宋体" w:cs="宋体"/>
          <w:color w:val="auto"/>
          <w:sz w:val="24"/>
          <w:highlight w:val="none"/>
        </w:rPr>
        <w:t xml:space="preserve">前附表</w:t>
      </w:r>
      <w:r>
        <w:rPr>
          <w:rFonts w:hint="eastAsia" w:ascii="宋体" w:hAnsi="宋体" w:eastAsia="宋体" w:cs="宋体"/>
          <w:bCs/>
          <w:color w:val="auto"/>
          <w:sz w:val="24"/>
          <w:highlight w:val="none"/>
        </w:rPr>
        <w:t xml:space="preserve">》列明的、获得资金的国家机关、企事业单位、团体组织或者其他社会组织。</w:t>
      </w:r>
      <w:r/>
    </w:p>
    <w:p>
      <w:pPr>
        <w:pStyle w:val="1040"/>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84" w:name="_Toc523903928"/>
      <w:r/>
      <w:bookmarkStart w:id="85" w:name="_Toc230598439"/>
      <w:r>
        <w:rPr>
          <w:rFonts w:hint="eastAsia" w:ascii="宋体" w:hAnsi="宋体" w:eastAsia="宋体" w:cs="宋体"/>
          <w:color w:val="auto"/>
          <w:sz w:val="24"/>
          <w:szCs w:val="24"/>
          <w:highlight w:val="none"/>
        </w:rPr>
        <w:t xml:space="preserve">采购代理机构</w:t>
      </w:r>
      <w:bookmarkEnd w:id="84"/>
      <w:r/>
      <w:bookmarkEnd w:id="85"/>
      <w:r/>
      <w:r/>
    </w:p>
    <w:p>
      <w:pPr>
        <w:numPr>
          <w:ilvl w:val="0"/>
          <w:numId w:val="0"/>
        </w:numPr>
        <w:ind w:left="0" w:firstLine="48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采购代理机构，系指依法取得政府采购代理资质、代理政府采购事宜，并且接受采购人委托组织本次询价的</w:t>
      </w:r>
      <w:r>
        <w:rPr>
          <w:rFonts w:hint="eastAsia" w:ascii="宋体" w:hAnsi="宋体" w:eastAsia="宋体" w:cs="宋体"/>
          <w:bCs/>
          <w:color w:val="auto"/>
          <w:sz w:val="24"/>
          <w:highlight w:val="none"/>
          <w:u w:val="single"/>
        </w:rPr>
        <w:t xml:space="preserve">货物</w:t>
      </w:r>
      <w:r>
        <w:rPr>
          <w:rFonts w:hint="eastAsia" w:ascii="宋体" w:hAnsi="宋体" w:eastAsia="宋体" w:cs="宋体"/>
          <w:bCs/>
          <w:color w:val="auto"/>
          <w:sz w:val="24"/>
          <w:highlight w:val="none"/>
        </w:rPr>
        <w:t xml:space="preserve">。</w:t>
      </w:r>
      <w:r/>
    </w:p>
    <w:p>
      <w:pPr>
        <w:pStyle w:val="1040"/>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86" w:name="_Toc523903929"/>
      <w:r/>
      <w:bookmarkStart w:id="87" w:name="_Toc230598440"/>
      <w:r>
        <w:rPr>
          <w:rFonts w:hint="eastAsia" w:ascii="宋体" w:hAnsi="宋体" w:eastAsia="宋体" w:cs="宋体"/>
          <w:color w:val="auto"/>
          <w:sz w:val="24"/>
          <w:szCs w:val="24"/>
          <w:highlight w:val="none"/>
        </w:rPr>
        <w:t xml:space="preserve">合格的供应商</w:t>
      </w:r>
      <w:bookmarkEnd w:id="76"/>
      <w:r/>
      <w:bookmarkEnd w:id="77"/>
      <w:r/>
      <w:bookmarkEnd w:id="78"/>
      <w:r/>
      <w:bookmarkEnd w:id="79"/>
      <w:r/>
      <w:bookmarkEnd w:id="80"/>
      <w:r/>
      <w:bookmarkEnd w:id="81"/>
      <w:r/>
      <w:bookmarkEnd w:id="82"/>
      <w:r/>
      <w:bookmarkEnd w:id="83"/>
      <w:r/>
      <w:bookmarkEnd w:id="86"/>
      <w:r/>
      <w:bookmarkEnd w:id="87"/>
      <w:r/>
      <w:r/>
    </w:p>
    <w:p>
      <w:pPr>
        <w:numPr>
          <w:ilvl w:val="0"/>
          <w:numId w:val="0"/>
        </w:numPr>
        <w:ind w:left="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4.1</w:t>
      </w:r>
      <w:r>
        <w:rPr>
          <w:rFonts w:hint="eastAsia" w:ascii="宋体" w:hAnsi="宋体" w:eastAsia="宋体" w:cs="宋体"/>
          <w:color w:val="auto"/>
          <w:sz w:val="24"/>
          <w:highlight w:val="none"/>
        </w:rPr>
        <w:t xml:space="preserve">“供应商”系指向采购人提供货物、工程、服务的法人、其它组织或者自然人。</w:t>
      </w:r>
      <w:r/>
    </w:p>
    <w:p>
      <w:pPr>
        <w:numPr>
          <w:ilvl w:val="0"/>
          <w:numId w:val="0"/>
        </w:numPr>
        <w:ind w:left="0"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4.2</w:t>
      </w:r>
      <w:r>
        <w:rPr>
          <w:rFonts w:hint="eastAsia" w:ascii="宋体" w:hAnsi="宋体" w:eastAsia="宋体" w:cs="宋体"/>
          <w:color w:val="auto"/>
          <w:sz w:val="24"/>
          <w:highlight w:val="none"/>
        </w:rPr>
        <w:t xml:space="preserve">凡是来自中华人民共和国境内，且符合询价文件中的资格要求（准入条件）的制造商、代理商或经销商均为合格的</w:t>
      </w:r>
      <w:r>
        <w:rPr>
          <w:rFonts w:hint="eastAsia" w:ascii="宋体" w:hAnsi="宋体" w:eastAsia="宋体" w:cs="宋体"/>
          <w:bCs/>
          <w:color w:val="auto"/>
          <w:sz w:val="24"/>
          <w:highlight w:val="none"/>
        </w:rPr>
        <w:t xml:space="preserve">供应商</w:t>
      </w:r>
      <w:r>
        <w:rPr>
          <w:rFonts w:hint="eastAsia" w:ascii="宋体" w:hAnsi="宋体" w:eastAsia="宋体" w:cs="宋体"/>
          <w:color w:val="auto"/>
          <w:sz w:val="24"/>
          <w:highlight w:val="none"/>
        </w:rPr>
        <w:t xml:space="preserve">。除询价公告及本文件另有规定，外国供应商不得参与我国政府采购货物、服务、工程的报价活动，但法律、行政法规规定外国供应商可以参加报价活动的除外。</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4.3</w:t>
      </w:r>
      <w:r>
        <w:rPr>
          <w:rFonts w:hint="eastAsia" w:ascii="宋体" w:hAnsi="宋体" w:eastAsia="宋体" w:cs="宋体"/>
          <w:bCs/>
          <w:color w:val="auto"/>
          <w:sz w:val="24"/>
          <w:highlight w:val="none"/>
        </w:rPr>
        <w:t xml:space="preserve">供应商必须遵守《中华人民共和国政府采购法》等有关法律、法规、规章制度、条例及询价文件的规定。</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4.4</w:t>
      </w:r>
      <w:r>
        <w:rPr>
          <w:rFonts w:hint="eastAsia" w:ascii="宋体" w:hAnsi="宋体" w:eastAsia="宋体" w:cs="宋体"/>
          <w:color w:val="auto"/>
          <w:sz w:val="24"/>
          <w:highlight w:val="none"/>
        </w:rPr>
        <w:t xml:space="preserve">只有在法律上和财务上独立、合法运作并独立于采购人和采购代理机构的供应商才能参加报价。</w:t>
      </w:r>
      <w:r/>
    </w:p>
    <w:p>
      <w:pPr>
        <w:pStyle w:val="1040"/>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88" w:name="_Toc535299950"/>
      <w:r/>
      <w:bookmarkStart w:id="89" w:name="_Toc230598441"/>
      <w:r/>
      <w:bookmarkStart w:id="90" w:name="_Toc523903930"/>
      <w:r/>
      <w:bookmarkStart w:id="91" w:name="_Toc501190870"/>
      <w:r/>
      <w:bookmarkStart w:id="92" w:name="_Toc477838674"/>
      <w:r/>
      <w:bookmarkStart w:id="93" w:name="_Toc476976159"/>
      <w:r/>
      <w:bookmarkStart w:id="94" w:name="_Toc497707673"/>
      <w:r/>
      <w:bookmarkStart w:id="95" w:name="_Toc477144267"/>
      <w:r/>
      <w:bookmarkStart w:id="96" w:name="_Toc467236727"/>
      <w:r/>
      <w:bookmarkStart w:id="97" w:name="_Toc491841877"/>
      <w:r>
        <w:rPr>
          <w:rFonts w:hint="eastAsia" w:ascii="宋体" w:hAnsi="宋体" w:eastAsia="宋体" w:cs="宋体"/>
          <w:color w:val="auto"/>
          <w:sz w:val="24"/>
          <w:szCs w:val="24"/>
          <w:highlight w:val="none"/>
        </w:rPr>
        <w:t xml:space="preserve">合格的货物、工程和服务</w:t>
      </w:r>
      <w:bookmarkEnd w:id="88"/>
      <w:r/>
      <w:bookmarkEnd w:id="89"/>
      <w:r/>
      <w:bookmarkEnd w:id="90"/>
      <w:r/>
      <w:bookmarkEnd w:id="91"/>
      <w:r/>
      <w:bookmarkEnd w:id="92"/>
      <w:r/>
      <w:bookmarkEnd w:id="93"/>
      <w:r/>
      <w:bookmarkEnd w:id="94"/>
      <w:r/>
      <w:bookmarkEnd w:id="95"/>
      <w:r/>
      <w:bookmarkEnd w:id="96"/>
      <w:r/>
      <w:bookmarkEnd w:id="97"/>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5.1</w:t>
      </w:r>
      <w:r>
        <w:rPr>
          <w:rFonts w:hint="eastAsia" w:ascii="宋体" w:hAnsi="宋体" w:eastAsia="宋体" w:cs="宋体"/>
          <w:color w:val="auto"/>
          <w:sz w:val="24"/>
          <w:highlight w:val="none"/>
        </w:rPr>
        <w:t xml:space="preserve">“货物”系指供应商按询价文件规定，须向采购人提供的各种形态和种类的物品，包括原材料、燃料、设备、产品等。</w:t>
      </w:r>
      <w:r/>
    </w:p>
    <w:p>
      <w:p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5.2</w:t>
      </w:r>
      <w:r>
        <w:rPr>
          <w:rFonts w:hint="eastAsia" w:ascii="宋体" w:hAnsi="宋体" w:eastAsia="宋体" w:cs="宋体"/>
          <w:color w:val="auto"/>
          <w:sz w:val="24"/>
          <w:highlight w:val="none"/>
        </w:rPr>
        <w:t xml:space="preserve">供应商必须按询价文件及合同的要求，准时提供货物及其他材料并负责所供货物、材料的包装、运输及保险。</w:t>
      </w:r>
      <w:r/>
    </w:p>
    <w:p>
      <w:p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5.3</w:t>
      </w:r>
      <w:r>
        <w:rPr>
          <w:rFonts w:hint="eastAsia" w:ascii="宋体" w:hAnsi="宋体" w:eastAsia="宋体" w:cs="宋体"/>
          <w:color w:val="auto"/>
          <w:sz w:val="24"/>
          <w:highlight w:val="none"/>
        </w:rPr>
        <w:t xml:space="preserve">供应商须提供能证明货物合格性和符合询价文件规定的文件。</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5.4</w:t>
      </w:r>
      <w:r>
        <w:rPr>
          <w:rFonts w:hint="eastAsia" w:ascii="宋体" w:hAnsi="宋体" w:eastAsia="宋体" w:cs="宋体"/>
          <w:color w:val="auto"/>
          <w:sz w:val="24"/>
          <w:highlight w:val="none"/>
        </w:rPr>
        <w:t xml:space="preserve">“工程”系指建设工程，包括建筑物和构筑物的新建、改建、扩建、装修、拆除、修缮等。</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5.5</w:t>
      </w:r>
      <w:r>
        <w:rPr>
          <w:rFonts w:hint="eastAsia" w:ascii="宋体" w:hAnsi="宋体" w:eastAsia="宋体" w:cs="宋体"/>
          <w:color w:val="auto"/>
          <w:sz w:val="24"/>
          <w:highlight w:val="none"/>
        </w:rPr>
        <w:t xml:space="preserve">“服务”系指包括但不限于劳务、技术、咨询、物业管理、金融保险、印刷、汽车维修等项目。</w:t>
      </w:r>
      <w:r/>
    </w:p>
    <w:p>
      <w:pPr>
        <w:numPr>
          <w:ilvl w:val="0"/>
          <w:numId w:val="0"/>
        </w:numPr>
        <w:ind w:firstLine="48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5.6</w:t>
      </w:r>
      <w:r>
        <w:rPr>
          <w:rFonts w:hint="eastAsia" w:ascii="宋体" w:hAnsi="宋体" w:eastAsia="宋体" w:cs="宋体"/>
          <w:bCs/>
          <w:color w:val="auto"/>
          <w:sz w:val="24"/>
          <w:highlight w:val="none"/>
        </w:rPr>
        <w:t xml:space="preserve">供应商提供所有货物必须是全新的、未使用过的货物。</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5.7</w:t>
      </w:r>
      <w:r>
        <w:rPr>
          <w:rFonts w:hint="eastAsia" w:ascii="宋体" w:hAnsi="宋体" w:eastAsia="宋体" w:cs="宋体"/>
          <w:bCs/>
          <w:color w:val="auto"/>
          <w:sz w:val="24"/>
          <w:highlight w:val="none"/>
        </w:rPr>
        <w:t xml:space="preserve">国产的货物及其有关服务必须符合中华人民共和国的设计和制造生产或行业标准。</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5.8</w:t>
      </w:r>
      <w:r>
        <w:rPr>
          <w:rFonts w:hint="eastAsia" w:ascii="宋体" w:hAnsi="宋体" w:eastAsia="宋体" w:cs="宋体"/>
          <w:color w:val="auto"/>
          <w:sz w:val="24"/>
          <w:highlight w:val="none"/>
        </w:rPr>
        <w:t xml:space="preserve">进口的货物及其有关服务必须符合原产地和/或中华人民共和国的设计和制造生产或行业标准。进口的货物须是具有合法的进口手续和途径，并通过了中华人民共和国商检部门检验的现货。</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5.9</w:t>
      </w:r>
      <w:r>
        <w:rPr>
          <w:rFonts w:hint="eastAsia" w:ascii="宋体" w:hAnsi="宋体" w:eastAsia="宋体" w:cs="宋体"/>
          <w:color w:val="auto"/>
          <w:sz w:val="24"/>
          <w:highlight w:val="none"/>
        </w:rPr>
        <w:t xml:space="preserve">供应商应保证，采购人在中华人民共和国使用该货物或货物的任何一部分时，免受第三方提出的侵犯其专利权、商标权、著作权或其它知识产权的起诉。</w:t>
      </w:r>
      <w:r/>
    </w:p>
    <w:p>
      <w:pPr>
        <w:pStyle w:val="1040"/>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6.1</w:t>
      </w:r>
      <w:r>
        <w:rPr>
          <w:rFonts w:hint="eastAsia" w:ascii="宋体" w:hAnsi="宋体" w:eastAsia="宋体" w:cs="宋体"/>
          <w:color w:val="auto"/>
          <w:sz w:val="24"/>
          <w:highlight w:val="none"/>
          <w:lang w:val="zh-CN"/>
        </w:rPr>
        <w:t xml:space="preserve">投标报价的范围：</w:t>
      </w:r>
      <w:r>
        <w:rPr>
          <w:rFonts w:hint="eastAsia" w:ascii="宋体" w:hAnsi="宋体" w:eastAsia="宋体" w:cs="宋体"/>
          <w:b/>
          <w:bCs/>
          <w:color w:val="auto"/>
          <w:sz w:val="24"/>
          <w:highlight w:val="none"/>
          <w:lang w:val="en-GB"/>
        </w:rPr>
        <w:t xml:space="preserve">为含税全包价，</w:t>
      </w:r>
      <w:r>
        <w:rPr>
          <w:rFonts w:hint="eastAsia" w:ascii="宋体" w:hAnsi="宋体" w:eastAsia="宋体" w:cs="宋体"/>
          <w:b/>
          <w:bCs/>
          <w:color w:val="auto"/>
          <w:sz w:val="24"/>
          <w:highlight w:val="none"/>
          <w:lang w:val="zh-CN"/>
        </w:rPr>
        <w:t xml:space="preserve">详见询价文件前附表规定</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也包含委托代理技术咨询费，无论供应商是否计算均视为包含在总报价内。投标人在进行报价时应充分考虑到各环节成本（评审等）因素，报价一经报定，不得更改，并作为中标后开展工作的收费标准。招标代理服务费</w:t>
      </w:r>
      <w:r>
        <w:rPr>
          <w:rFonts w:hint="eastAsia" w:ascii="宋体" w:hAnsi="宋体" w:eastAsia="宋体" w:cs="宋体"/>
          <w:color w:val="auto"/>
          <w:sz w:val="24"/>
          <w:szCs w:val="22"/>
          <w:highlight w:val="none"/>
          <w:lang w:val="zh-CN" w:eastAsia="zh-CN" w:bidi="ar-SA"/>
        </w:rPr>
        <w:t xml:space="preserve">按《江苏省政府采购代理服务收费指导意见》（</w:t>
      </w:r>
      <w:r>
        <w:rPr>
          <w:rFonts w:hint="eastAsia" w:ascii="宋体" w:hAnsi="宋体" w:eastAsia="宋体" w:cs="宋体"/>
          <w:color w:val="auto"/>
          <w:sz w:val="24"/>
          <w:szCs w:val="22"/>
          <w:highlight w:val="none"/>
          <w:lang w:val="en-GB" w:eastAsia="zh-CN" w:bidi="ar-SA"/>
        </w:rPr>
        <w:t xml:space="preserve">苏</w:t>
      </w:r>
      <w:r>
        <w:rPr>
          <w:rFonts w:hint="eastAsia" w:ascii="宋体" w:hAnsi="宋体" w:eastAsia="宋体" w:cs="宋体"/>
          <w:color w:val="auto"/>
          <w:sz w:val="24"/>
          <w:szCs w:val="22"/>
          <w:highlight w:val="none"/>
          <w:lang w:val="zh-CN" w:eastAsia="zh-CN" w:bidi="ar-SA"/>
        </w:rPr>
        <w:t xml:space="preserve">政采协〔2024〕2</w:t>
      </w:r>
      <w:r>
        <w:rPr>
          <w:rFonts w:hint="eastAsia" w:ascii="宋体" w:hAnsi="宋体" w:eastAsia="宋体" w:cs="宋体"/>
          <w:color w:val="auto"/>
          <w:sz w:val="24"/>
          <w:szCs w:val="22"/>
          <w:highlight w:val="none"/>
          <w:lang w:val="en-GB" w:eastAsia="zh-CN" w:bidi="ar-SA"/>
        </w:rPr>
        <w:t xml:space="preserve">0</w:t>
      </w:r>
      <w:r>
        <w:rPr>
          <w:rFonts w:hint="eastAsia" w:ascii="宋体" w:hAnsi="宋体" w:eastAsia="宋体" w:cs="宋体"/>
          <w:color w:val="auto"/>
          <w:sz w:val="24"/>
          <w:szCs w:val="22"/>
          <w:highlight w:val="none"/>
          <w:lang w:val="zh-CN" w:eastAsia="zh-CN" w:bidi="ar-SA"/>
        </w:rPr>
        <w:t xml:space="preserve">号）收费标准</w:t>
      </w:r>
      <w:r>
        <w:rPr>
          <w:rFonts w:hint="eastAsia" w:ascii="宋体" w:hAnsi="宋体" w:cs="宋体"/>
          <w:color w:val="auto"/>
          <w:sz w:val="24"/>
          <w:szCs w:val="22"/>
          <w:highlight w:val="none"/>
          <w:lang w:val="zh-CN" w:eastAsia="zh-CN" w:bidi="ar-SA"/>
        </w:rPr>
        <w:t xml:space="preserve">计取</w:t>
      </w:r>
      <w:r>
        <w:rPr>
          <w:rFonts w:hint="eastAsia" w:ascii="宋体" w:hAnsi="宋体" w:eastAsia="宋体" w:cs="宋体"/>
          <w:color w:val="auto"/>
          <w:sz w:val="24"/>
          <w:highlight w:val="none"/>
        </w:rPr>
        <w:t xml:space="preserve">，按中标价为基准采用累进计费。中标公示后，领取中标通知书时中标单位向招标代理机构一次性付清。</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6.2</w:t>
      </w:r>
      <w:r>
        <w:rPr>
          <w:rFonts w:hint="eastAsia" w:ascii="宋体" w:hAnsi="宋体" w:eastAsia="宋体" w:cs="宋体"/>
          <w:color w:val="auto"/>
          <w:sz w:val="24"/>
          <w:highlight w:val="none"/>
          <w:lang w:val="zh-CN"/>
        </w:rPr>
        <w:t xml:space="preserve">供应商可对招标文件中的全部货物进行投标报价，也可以对某一</w:t>
      </w:r>
      <w:r>
        <w:rPr>
          <w:rFonts w:hint="eastAsia" w:ascii="宋体" w:hAnsi="宋体" w:cs="宋体"/>
          <w:color w:val="auto"/>
          <w:sz w:val="24"/>
          <w:highlight w:val="none"/>
          <w:lang w:val="zh-CN"/>
        </w:rPr>
        <w:t xml:space="preserve">采购包</w:t>
      </w:r>
      <w:r>
        <w:rPr>
          <w:rFonts w:hint="eastAsia" w:ascii="宋体" w:hAnsi="宋体" w:eastAsia="宋体" w:cs="宋体"/>
          <w:color w:val="auto"/>
          <w:sz w:val="24"/>
          <w:highlight w:val="none"/>
          <w:lang w:val="zh-CN"/>
        </w:rPr>
        <w:t xml:space="preserve">中的货物进行投标报价。但对每一</w:t>
      </w:r>
      <w:r>
        <w:rPr>
          <w:rFonts w:hint="eastAsia" w:ascii="宋体" w:hAnsi="宋体" w:cs="宋体"/>
          <w:color w:val="auto"/>
          <w:sz w:val="24"/>
          <w:highlight w:val="none"/>
          <w:lang w:val="zh-CN"/>
        </w:rPr>
        <w:t xml:space="preserve">采购包</w:t>
      </w:r>
      <w:r>
        <w:rPr>
          <w:rFonts w:hint="eastAsia" w:ascii="宋体" w:hAnsi="宋体" w:eastAsia="宋体" w:cs="宋体"/>
          <w:color w:val="auto"/>
          <w:sz w:val="24"/>
          <w:highlight w:val="none"/>
          <w:lang w:val="zh-CN"/>
        </w:rPr>
        <w:t xml:space="preserve">货物的报价必须全部报齐，否则投标无效。</w:t>
      </w:r>
      <w:r/>
    </w:p>
    <w:p>
      <w:pPr>
        <w:numPr>
          <w:ilvl w:val="0"/>
          <w:numId w:val="0"/>
        </w:numPr>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6.3</w:t>
      </w:r>
      <w:r>
        <w:rPr>
          <w:rFonts w:hint="eastAsia" w:ascii="宋体" w:hAnsi="宋体" w:eastAsia="宋体" w:cs="宋体"/>
          <w:color w:val="auto"/>
          <w:sz w:val="24"/>
          <w:highlight w:val="none"/>
          <w:lang w:val="zh-CN"/>
        </w:rPr>
        <w:t xml:space="preserve">本次投标报价为一次不得更改报价，供应商只有一次报价的机会。投标报价不得有选择性报价和附有条件的报价，且不得高于采购预算价及最高限价，否则其投标无效。</w:t>
      </w:r>
      <w:r/>
    </w:p>
    <w:p>
      <w:pPr>
        <w:numPr>
          <w:ilvl w:val="0"/>
          <w:numId w:val="0"/>
        </w:numPr>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6.4</w:t>
      </w:r>
      <w:r>
        <w:rPr>
          <w:rFonts w:hint="eastAsia" w:ascii="宋体" w:hAnsi="宋体" w:eastAsia="宋体" w:cs="宋体"/>
          <w:color w:val="auto"/>
          <w:sz w:val="24"/>
          <w:highlight w:val="none"/>
          <w:lang w:val="zh-CN"/>
        </w:rPr>
        <w:t xml:space="preserve">供应商不得以任何方式或者方法提供投标以外的任何附赠条款，否则投标无效。</w:t>
      </w:r>
      <w:r/>
    </w:p>
    <w:p>
      <w:pPr>
        <w:numPr>
          <w:ilvl w:val="0"/>
          <w:numId w:val="0"/>
        </w:numPr>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6.5</w:t>
      </w:r>
      <w:r>
        <w:rPr>
          <w:rFonts w:hint="eastAsia" w:ascii="宋体" w:hAnsi="宋体" w:eastAsia="宋体" w:cs="宋体"/>
          <w:color w:val="auto"/>
          <w:sz w:val="24"/>
          <w:highlight w:val="none"/>
          <w:lang w:val="zh-CN"/>
        </w:rPr>
        <w:t xml:space="preserve">供应商应按照招标文件中报价部分要求的内容填写报价，并由法定代表人或者被授权代表签署，否则投标无效。</w:t>
      </w:r>
      <w:r/>
    </w:p>
    <w:p>
      <w:pPr>
        <w:numPr>
          <w:ilvl w:val="0"/>
          <w:numId w:val="0"/>
        </w:numPr>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6.6</w:t>
      </w:r>
      <w:r>
        <w:rPr>
          <w:rFonts w:hint="eastAsia" w:ascii="宋体" w:hAnsi="宋体" w:eastAsia="宋体" w:cs="宋体"/>
          <w:color w:val="auto"/>
          <w:sz w:val="24"/>
          <w:highlight w:val="none"/>
          <w:lang w:val="zh-CN"/>
        </w:rPr>
        <w:t xml:space="preserve">供应商须按照附件格式表中的各单项明细逐项填写，以方便评标委员会对各投标文件进行比较，否则其投标无效。</w:t>
      </w:r>
      <w:r/>
    </w:p>
    <w:p>
      <w:pPr>
        <w:numPr>
          <w:ilvl w:val="0"/>
          <w:numId w:val="0"/>
        </w:numPr>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6.7</w:t>
      </w:r>
      <w:r>
        <w:rPr>
          <w:rFonts w:hint="eastAsia" w:ascii="宋体" w:hAnsi="宋体" w:eastAsia="宋体" w:cs="宋体"/>
          <w:color w:val="auto"/>
          <w:sz w:val="24"/>
          <w:highlight w:val="none"/>
          <w:lang w:val="zh-CN"/>
        </w:rPr>
        <w:t xml:space="preserve">开标时，报价部分以《</w:t>
      </w:r>
      <w:r>
        <w:rPr>
          <w:rFonts w:hint="eastAsia" w:ascii="宋体" w:hAnsi="宋体" w:cs="宋体"/>
          <w:color w:val="auto"/>
          <w:sz w:val="24"/>
          <w:highlight w:val="none"/>
          <w:lang w:val="zh-CN" w:eastAsia="zh-CN"/>
        </w:rPr>
        <w:t xml:space="preserve">询价报价表</w:t>
      </w:r>
      <w:r>
        <w:rPr>
          <w:rFonts w:hint="eastAsia" w:ascii="宋体" w:hAnsi="宋体" w:eastAsia="宋体" w:cs="宋体"/>
          <w:color w:val="auto"/>
          <w:sz w:val="24"/>
          <w:highlight w:val="none"/>
          <w:lang w:val="zh-CN"/>
        </w:rPr>
        <w:t xml:space="preserve">》为准。投标文件中《</w:t>
      </w:r>
      <w:r>
        <w:rPr>
          <w:rFonts w:hint="eastAsia" w:ascii="宋体" w:hAnsi="宋体" w:cs="宋体"/>
          <w:color w:val="auto"/>
          <w:sz w:val="24"/>
          <w:highlight w:val="none"/>
          <w:lang w:val="zh-CN" w:eastAsia="zh-CN"/>
        </w:rPr>
        <w:t xml:space="preserve">询价报价表</w:t>
      </w:r>
      <w:r>
        <w:rPr>
          <w:rFonts w:hint="eastAsia" w:ascii="宋体" w:hAnsi="宋体" w:eastAsia="宋体" w:cs="宋体"/>
          <w:color w:val="auto"/>
          <w:sz w:val="24"/>
          <w:highlight w:val="none"/>
          <w:lang w:val="zh-CN"/>
        </w:rPr>
        <w:t xml:space="preserve">》内容与分项报价、明细表内容不一致的，以《</w:t>
      </w:r>
      <w:r>
        <w:rPr>
          <w:rFonts w:hint="eastAsia" w:ascii="宋体" w:hAnsi="宋体" w:cs="宋体"/>
          <w:color w:val="auto"/>
          <w:sz w:val="24"/>
          <w:highlight w:val="none"/>
          <w:lang w:val="zh-CN" w:eastAsia="zh-CN"/>
        </w:rPr>
        <w:t xml:space="preserve">询价报价表</w:t>
      </w:r>
      <w:r>
        <w:rPr>
          <w:rFonts w:hint="eastAsia" w:ascii="宋体" w:hAnsi="宋体" w:eastAsia="宋体" w:cs="宋体"/>
          <w:color w:val="auto"/>
          <w:sz w:val="24"/>
          <w:highlight w:val="none"/>
          <w:lang w:val="zh-CN"/>
        </w:rPr>
        <w:t xml:space="preserve">》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ind w:firstLine="480"/>
        <w:jc w:val="left"/>
        <w:spacing w:line="300" w:lineRule="auto"/>
        <w:tabs>
          <w:tab w:val="left" w:pos="1333"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按照以上原则对错误报价的修正，供应商应签字确认。若供应商拒绝修正投标报价的，其投标无效。</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6.8</w:t>
      </w:r>
      <w:r>
        <w:rPr>
          <w:rFonts w:hint="eastAsia" w:ascii="宋体" w:hAnsi="宋体" w:eastAsia="宋体" w:cs="宋体"/>
          <w:color w:val="auto"/>
          <w:sz w:val="24"/>
          <w:highlight w:val="none"/>
        </w:rPr>
        <w:t xml:space="preserve">供应商应承担所有与准备和参加询价有关的费用。不论询价的结果如何，采购人和采购代理机构均无义务和责任承担这些费用。</w:t>
      </w:r>
      <w:r/>
    </w:p>
    <w:p>
      <w:pPr>
        <w:pStyle w:val="1040"/>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98" w:name="_Toc14340"/>
      <w:r/>
      <w:bookmarkStart w:id="99" w:name="_Toc6873"/>
      <w:r/>
      <w:bookmarkStart w:id="100" w:name="_Toc7862"/>
      <w:r/>
      <w:bookmarkStart w:id="101" w:name="_Toc27420"/>
      <w:r/>
      <w:bookmarkStart w:id="102" w:name="_Toc18522"/>
      <w:r/>
      <w:bookmarkStart w:id="103" w:name="_Toc26329"/>
      <w:r>
        <w:rPr>
          <w:rFonts w:hint="eastAsia" w:ascii="宋体" w:hAnsi="宋体" w:eastAsia="宋体" w:cs="宋体"/>
          <w:color w:val="auto"/>
          <w:sz w:val="24"/>
          <w:szCs w:val="24"/>
          <w:highlight w:val="none"/>
        </w:rPr>
        <w:t xml:space="preserve">政府采购扶持政策</w:t>
      </w:r>
      <w:bookmarkEnd w:id="98"/>
      <w:r/>
      <w:bookmarkEnd w:id="99"/>
      <w:r/>
      <w:bookmarkEnd w:id="100"/>
      <w:r/>
      <w:bookmarkEnd w:id="101"/>
      <w:r/>
      <w:bookmarkEnd w:id="102"/>
      <w:r/>
      <w:bookmarkEnd w:id="103"/>
      <w:r/>
      <w:r/>
    </w:p>
    <w:p>
      <w:pPr>
        <w:numPr>
          <w:ilvl w:val="0"/>
          <w:numId w:val="0"/>
        </w:numPr>
        <w:ind w:firstLine="480"/>
        <w:jc w:val="left"/>
        <w:spacing w:line="300" w:lineRule="auto"/>
        <w:rPr>
          <w:rFonts w:hint="eastAsia" w:ascii="宋体" w:hAnsi="宋体" w:eastAsia="宋体" w:cs="宋体"/>
          <w:color w:val="auto"/>
          <w:sz w:val="24"/>
          <w:highlight w:val="none"/>
        </w:rPr>
      </w:pPr>
      <w:r/>
      <w:bookmarkStart w:id="104" w:name="_Toc19917"/>
      <w:r/>
      <w:bookmarkStart w:id="105" w:name="_Toc23516"/>
      <w:r>
        <w:rPr>
          <w:rFonts w:hint="eastAsia" w:ascii="宋体" w:hAnsi="宋体" w:eastAsia="宋体" w:cs="宋体"/>
          <w:color w:val="auto"/>
          <w:sz w:val="24"/>
          <w:highlight w:val="none"/>
          <w:lang w:val="en-US" w:eastAsia="zh-CN"/>
        </w:rPr>
        <w:t xml:space="preserve">7.1</w:t>
      </w:r>
      <w:r>
        <w:rPr>
          <w:rFonts w:hint="eastAsia" w:ascii="宋体" w:hAnsi="宋体" w:eastAsia="宋体" w:cs="宋体"/>
          <w:color w:val="auto"/>
          <w:sz w:val="24"/>
          <w:highlight w:val="none"/>
        </w:rPr>
        <w:t xml:space="preserve">落实政府采购政策的价格调整</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原则上所有项目专门面向中小企业采购，专门面向中小/小微企业的项目不做价格扣除。慎重选择适用《政府采购促进中小企业发展管理办法》（财库〔2020〕46号）第六条第二款规定的不专门面向中小企业的项目情形，</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小微型企业价格扣除：</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联合体各方均为小型、微型企业的，联合体视同为小型、微型企业按规定享受价格扣除。</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7.2</w:t>
      </w:r>
      <w:r>
        <w:rPr>
          <w:rFonts w:hint="eastAsia" w:ascii="宋体" w:hAnsi="宋体" w:eastAsia="宋体" w:cs="宋体"/>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7.3</w:t>
      </w:r>
      <w:r>
        <w:rPr>
          <w:rFonts w:hint="eastAsia" w:ascii="宋体" w:hAnsi="宋体" w:eastAsia="宋体" w:cs="宋体"/>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认证机构详见市场监管总局发布的《参与实施政府采购节能产品认证机构名录》和《参与实施政府采购环境标志产品认证机构名录》。</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7.4</w:t>
      </w:r>
      <w:r>
        <w:rPr>
          <w:rFonts w:hint="eastAsia" w:ascii="宋体" w:hAnsi="宋体" w:eastAsia="宋体" w:cs="宋体"/>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7.5</w:t>
      </w:r>
      <w:r>
        <w:rPr>
          <w:rFonts w:hint="eastAsia" w:ascii="宋体" w:hAnsi="宋体" w:eastAsia="宋体" w:cs="宋体"/>
          <w:color w:val="auto"/>
          <w:sz w:val="24"/>
          <w:highlight w:val="none"/>
        </w:rPr>
        <w:t xml:space="preserve">设置“政采贷”指引条款。中标、成交供应商可采用合同融资形式，中标人可凭政府采购合同办理融资贷款，详见江苏省政府采购网“政采贷”专栏。</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7.6</w:t>
      </w:r>
      <w:r>
        <w:rPr>
          <w:rFonts w:hint="eastAsia" w:ascii="宋体" w:hAnsi="宋体" w:eastAsia="宋体" w:cs="宋体"/>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设置电子履约保函（保险）指引条款。中标、成交供应商可以采用电子履约保函（保险）形式，具体操作可登录江苏政府采购网的保险保函模块进行办理（首次使用需注册）。</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7.7</w:t>
      </w:r>
      <w:r>
        <w:rPr>
          <w:rFonts w:hint="eastAsia" w:ascii="宋体" w:hAnsi="宋体" w:eastAsia="宋体" w:cs="宋体"/>
          <w:color w:val="auto"/>
          <w:sz w:val="24"/>
          <w:highlight w:val="none"/>
        </w:rPr>
        <w:t xml:space="preserve">本项目中如有涉及数据库、操作系</w:t>
      </w:r>
      <w:r>
        <w:rPr>
          <w:rFonts w:hint="eastAsia" w:ascii="宋体" w:hAnsi="宋体" w:eastAsia="宋体" w:cs="宋体"/>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7.8</w:t>
      </w:r>
      <w:r>
        <w:rPr>
          <w:rFonts w:hint="eastAsia" w:ascii="宋体" w:hAnsi="宋体" w:eastAsia="宋体" w:cs="宋体"/>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采购人原则上应当自收到发票后10个工作日内将资金支付到合同约定的供应商账户。</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7.9</w:t>
      </w:r>
      <w:r>
        <w:rPr>
          <w:rFonts w:hint="eastAsia" w:ascii="宋体" w:hAnsi="宋体" w:eastAsia="宋体" w:cs="宋体"/>
          <w:color w:val="auto"/>
          <w:sz w:val="24"/>
          <w:highlight w:val="none"/>
        </w:rPr>
        <w:t xml:space="preserve">绿色采购。要综合考虑节能环保、节水、循环再生、低碳、有机等因素，参考相关国家标准、行业标准或团体标准，在采购需求中提出相关绿色采购要求。</w:t>
      </w:r>
      <w:r/>
    </w:p>
    <w:p>
      <w:pPr>
        <w:ind w:firstLine="440"/>
        <w:jc w:val="left"/>
        <w:spacing w:line="360" w:lineRule="auto"/>
        <w:rPr>
          <w:rFonts w:ascii="宋体" w:hAnsi="宋体" w:cs="宋体"/>
          <w:b/>
          <w:bCs/>
          <w:color w:val="auto"/>
          <w:sz w:val="22"/>
          <w:highlight w:val="none"/>
        </w:rPr>
      </w:pPr>
      <w:r>
        <w:rPr>
          <w:rFonts w:hint="eastAsia" w:ascii="宋体" w:hAnsi="宋体" w:cs="宋体"/>
          <w:b/>
          <w:bCs/>
          <w:color w:val="auto"/>
          <w:sz w:val="22"/>
          <w:highlight w:val="none"/>
          <w:lang w:val="en-US" w:eastAsia="zh-CN"/>
        </w:rPr>
        <w:t xml:space="preserve">8.</w:t>
      </w:r>
      <w:r>
        <w:rPr>
          <w:rFonts w:hint="eastAsia" w:ascii="宋体" w:hAnsi="宋体" w:cs="宋体"/>
          <w:b/>
          <w:bCs/>
          <w:color w:val="auto"/>
          <w:sz w:val="22"/>
          <w:highlight w:val="none"/>
        </w:rPr>
        <w:t xml:space="preserve">相同品牌产品投标</w:t>
      </w:r>
      <w:bookmarkEnd w:id="104"/>
      <w:r/>
      <w:bookmarkEnd w:id="105"/>
      <w:r>
        <w:rPr>
          <w:rFonts w:hint="eastAsia" w:ascii="宋体" w:hAnsi="宋体" w:cs="宋体"/>
          <w:b/>
          <w:bCs/>
          <w:color w:val="auto"/>
          <w:sz w:val="22"/>
          <w:highlight w:val="none"/>
        </w:rPr>
        <w:t xml:space="preserve"> </w:t>
      </w:r>
      <w:r/>
    </w:p>
    <w:p>
      <w:pPr>
        <w:numPr>
          <w:ilvl w:val="0"/>
          <w:numId w:val="0"/>
        </w:numPr>
        <w:ind w:firstLine="480"/>
        <w:jc w:val="left"/>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numPr>
          <w:ilvl w:val="0"/>
          <w:numId w:val="0"/>
        </w:numPr>
        <w:ind w:firstLine="480"/>
        <w:jc w:val="left"/>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8.2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numPr>
          <w:ilvl w:val="0"/>
          <w:numId w:val="0"/>
        </w:numPr>
        <w:ind w:firstLine="480"/>
        <w:jc w:val="left"/>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8.3非单一产品采购项目，采购人确定的核心产品见投标须知前附表。多家供应商提供的核心产品品牌相同的，按本章第1.7.1款、第1.7.2款规定处理。</w:t>
      </w:r>
      <w:r/>
    </w:p>
    <w:p>
      <w:pPr>
        <w:numPr>
          <w:ilvl w:val="0"/>
          <w:numId w:val="0"/>
        </w:numPr>
        <w:ind w:firstLine="480"/>
        <w:jc w:val="left"/>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8.4 如按上述办法认定后的合格供应商数量少于3家的，将予以废标。</w:t>
      </w:r>
      <w:r/>
    </w:p>
    <w:p>
      <w:pPr>
        <w:pStyle w:val="1034"/>
        <w:ind w:firstLine="482"/>
        <w:jc w:val="left"/>
        <w:spacing w:before="0" w:after="0" w:line="300" w:lineRule="auto"/>
        <w:rPr>
          <w:rFonts w:hint="eastAsia" w:ascii="宋体" w:hAnsi="宋体" w:eastAsia="宋体" w:cs="宋体"/>
          <w:color w:val="auto"/>
          <w:sz w:val="24"/>
          <w:szCs w:val="24"/>
          <w:highlight w:val="none"/>
        </w:rPr>
      </w:pPr>
      <w:r/>
      <w:bookmarkStart w:id="106" w:name="_Toc477144269"/>
      <w:r/>
      <w:bookmarkStart w:id="107" w:name="_Toc454701371"/>
      <w:r/>
      <w:bookmarkStart w:id="108" w:name="_Toc230598443"/>
      <w:r/>
      <w:bookmarkStart w:id="109" w:name="_Toc458262604"/>
      <w:r/>
      <w:bookmarkStart w:id="110" w:name="_Toc497707675"/>
      <w:r/>
      <w:bookmarkStart w:id="111" w:name="_Toc477838676"/>
      <w:r/>
      <w:bookmarkStart w:id="112" w:name="_Toc467236729"/>
      <w:r/>
      <w:bookmarkStart w:id="113" w:name="_Toc523903932"/>
      <w:r/>
      <w:bookmarkStart w:id="114" w:name="_Toc501190872"/>
      <w:r/>
      <w:bookmarkStart w:id="115" w:name="_Toc476976161"/>
      <w:r/>
      <w:bookmarkStart w:id="116" w:name="_Toc491841879"/>
      <w:r/>
      <w:bookmarkStart w:id="117" w:name="_Toc535299952"/>
      <w:r>
        <w:rPr>
          <w:rFonts w:hint="eastAsia" w:ascii="宋体" w:hAnsi="宋体" w:eastAsia="宋体" w:cs="宋体"/>
          <w:color w:val="auto"/>
          <w:sz w:val="24"/>
          <w:szCs w:val="24"/>
          <w:highlight w:val="none"/>
        </w:rPr>
        <w:t xml:space="preserve">二、询价文件说明</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pStyle w:val="1040"/>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118" w:name="_Toc491841880"/>
      <w:r/>
      <w:bookmarkStart w:id="119" w:name="_Toc535299953"/>
      <w:r/>
      <w:bookmarkStart w:id="120" w:name="_Toc477838677"/>
      <w:r/>
      <w:bookmarkStart w:id="121" w:name="_Toc497707676"/>
      <w:r/>
      <w:bookmarkStart w:id="122" w:name="_Toc501190873"/>
      <w:r/>
      <w:bookmarkStart w:id="123" w:name="_Toc230598444"/>
      <w:r/>
      <w:bookmarkStart w:id="124" w:name="_Toc458262605"/>
      <w:r/>
      <w:bookmarkStart w:id="125" w:name="_Toc523903933"/>
      <w:r/>
      <w:bookmarkStart w:id="126" w:name="_Toc477144270"/>
      <w:r/>
      <w:bookmarkStart w:id="127" w:name="_Toc467236730"/>
      <w:r/>
      <w:bookmarkStart w:id="128" w:name="_Toc476976162"/>
      <w:r/>
      <w:bookmarkStart w:id="129" w:name="_Toc454701372"/>
      <w:r>
        <w:rPr>
          <w:rFonts w:hint="eastAsia" w:ascii="宋体" w:hAnsi="宋体" w:eastAsia="宋体" w:cs="宋体"/>
          <w:color w:val="auto"/>
          <w:sz w:val="24"/>
          <w:szCs w:val="24"/>
          <w:highlight w:val="none"/>
        </w:rPr>
        <w:t xml:space="preserve">询价文件构成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7.1</w:t>
      </w:r>
      <w:r>
        <w:rPr>
          <w:rFonts w:hint="eastAsia" w:ascii="宋体" w:hAnsi="宋体" w:eastAsia="宋体" w:cs="宋体"/>
          <w:color w:val="auto"/>
          <w:sz w:val="24"/>
          <w:highlight w:val="none"/>
        </w:rPr>
        <w:t xml:space="preserve">询价文件用以阐明所需货物、工程及服务的询价以及询价程序和相应的合同条款参考范本。询价文件由下述</w:t>
      </w:r>
      <w:r>
        <w:rPr>
          <w:rFonts w:hint="eastAsia" w:ascii="宋体" w:hAnsi="宋体" w:eastAsia="宋体" w:cs="宋体"/>
          <w:color w:val="auto"/>
          <w:sz w:val="24"/>
          <w:highlight w:val="none"/>
          <w:lang w:eastAsia="zh-CN"/>
        </w:rPr>
        <w:t xml:space="preserve">五</w:t>
      </w:r>
      <w:r>
        <w:rPr>
          <w:rFonts w:hint="eastAsia" w:ascii="宋体" w:hAnsi="宋体" w:eastAsia="宋体" w:cs="宋体"/>
          <w:color w:val="auto"/>
          <w:sz w:val="24"/>
          <w:highlight w:val="none"/>
        </w:rPr>
        <w:t xml:space="preserve">个部分组成：</w:t>
      </w:r>
      <w:r/>
    </w:p>
    <w:p>
      <w:pPr>
        <w:ind w:firstLine="480"/>
        <w:jc w:val="left"/>
        <w:spacing w:line="300" w:lineRule="auto"/>
        <w:tabs>
          <w:tab w:val="left" w:pos="11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询价邀请函</w:t>
      </w:r>
      <w:r/>
    </w:p>
    <w:p>
      <w:p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 供应商须知</w:t>
      </w:r>
      <w:r/>
    </w:p>
    <w:p>
      <w:p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 招标文件正文及说明</w:t>
      </w:r>
      <w:r/>
    </w:p>
    <w:p>
      <w:p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 合同格式（参考范本）</w:t>
      </w:r>
      <w:r/>
    </w:p>
    <w:p>
      <w:p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 采购需求内容及要求</w:t>
      </w:r>
      <w:r/>
    </w:p>
    <w:p>
      <w:p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 响应文件格式</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7.2</w:t>
      </w:r>
      <w:r>
        <w:rPr>
          <w:rFonts w:hint="eastAsia" w:ascii="宋体" w:hAnsi="宋体" w:eastAsia="宋体" w:cs="宋体"/>
          <w:color w:val="auto"/>
          <w:sz w:val="24"/>
          <w:highlight w:val="none"/>
        </w:rPr>
        <w:t xml:space="preserve">供应商应认真阅读询价文件中所有的须知、格式、条款、技术规格和其它资料。如果供应商没有按照询价文件要求提交全部资料，或者提交的资料没有对询价文件在各方面都做出实质性响应而导致其报价被拒绝，该责任由供应商承担。</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7.3</w:t>
      </w:r>
      <w:r>
        <w:rPr>
          <w:rFonts w:hint="eastAsia" w:ascii="宋体" w:hAnsi="宋体" w:eastAsia="宋体" w:cs="宋体"/>
          <w:color w:val="auto"/>
          <w:sz w:val="24"/>
          <w:highlight w:val="none"/>
        </w:rPr>
        <w:t xml:space="preserve">供应商下载了询价文件后,在递交响应文件截止日前一个工作日未提出正式书面质疑的，视为完全接受本询价文件的所有要约条件，在上述规定的时间之后对询价文件提出的质疑，采购代理机构有权不予受理。</w:t>
      </w:r>
      <w:r/>
    </w:p>
    <w:p>
      <w:pPr>
        <w:pStyle w:val="1040"/>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130" w:name="_Toc477144271"/>
      <w:r/>
      <w:bookmarkStart w:id="131" w:name="_Toc491841881"/>
      <w:r/>
      <w:bookmarkStart w:id="132" w:name="_Toc454701373"/>
      <w:r/>
      <w:bookmarkStart w:id="133" w:name="_Toc497707677"/>
      <w:r/>
      <w:bookmarkStart w:id="134" w:name="_Toc230598445"/>
      <w:r/>
      <w:bookmarkStart w:id="135" w:name="_Toc458262606"/>
      <w:r/>
      <w:bookmarkStart w:id="136" w:name="_Toc501190874"/>
      <w:r/>
      <w:bookmarkStart w:id="137" w:name="_Toc467236731"/>
      <w:r/>
      <w:bookmarkStart w:id="138" w:name="_Toc523903934"/>
      <w:r/>
      <w:bookmarkStart w:id="139" w:name="_Toc477838678"/>
      <w:r/>
      <w:bookmarkStart w:id="140" w:name="_Toc476976163"/>
      <w:r/>
      <w:bookmarkStart w:id="141" w:name="_Toc535299954"/>
      <w:r>
        <w:rPr>
          <w:rFonts w:hint="eastAsia" w:ascii="宋体" w:hAnsi="宋体" w:eastAsia="宋体" w:cs="宋体"/>
          <w:color w:val="auto"/>
          <w:sz w:val="24"/>
          <w:szCs w:val="24"/>
          <w:highlight w:val="none"/>
        </w:rPr>
        <w:t xml:space="preserve">询价文件的澄清</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8.1</w:t>
      </w:r>
      <w:r>
        <w:rPr>
          <w:rFonts w:hint="eastAsia" w:ascii="宋体" w:hAnsi="宋体" w:eastAsia="宋体" w:cs="宋体"/>
          <w:color w:val="auto"/>
          <w:sz w:val="24"/>
          <w:highlight w:val="none"/>
        </w:rPr>
        <w:t xml:space="preserve">询价文件的澄清是指采购人或采购代理机构对询价文件中的遗漏、词义表述不清或对比较复杂的事项进行说明，回答供应商提出的各种问题。</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8.2</w:t>
      </w:r>
      <w:r>
        <w:rPr>
          <w:rFonts w:hint="eastAsia" w:ascii="宋体" w:hAnsi="宋体" w:eastAsia="宋体" w:cs="宋体"/>
          <w:color w:val="auto"/>
          <w:sz w:val="24"/>
          <w:highlight w:val="none"/>
        </w:rPr>
        <w:t xml:space="preserve">供应商对询价文件如有疑问，可要求澄清，并以书面形式（包括信函、电报或传真，下同）通知到采购代理机构。采购代理机构根据情况采用适当的方式予以澄清，该答复作为询价文件的一部分，对供应商有约束力。</w:t>
      </w:r>
      <w:r/>
    </w:p>
    <w:p>
      <w:pPr>
        <w:pStyle w:val="1040"/>
        <w:numPr>
          <w:ilvl w:val="0"/>
          <w:numId w:val="2"/>
        </w:numPr>
        <w:ind w:left="0" w:firstLine="482"/>
        <w:jc w:val="left"/>
        <w:spacing w:before="0" w:after="0" w:line="300" w:lineRule="auto"/>
        <w:rPr>
          <w:rFonts w:hint="eastAsia" w:ascii="宋体" w:hAnsi="宋体" w:eastAsia="宋体" w:cs="宋体"/>
          <w:color w:val="auto"/>
          <w:sz w:val="24"/>
          <w:szCs w:val="24"/>
          <w:highlight w:val="none"/>
        </w:rPr>
      </w:pPr>
      <w:r/>
      <w:bookmarkStart w:id="142" w:name="_Toc501190875"/>
      <w:r/>
      <w:bookmarkStart w:id="143" w:name="_Toc523903935"/>
      <w:r/>
      <w:bookmarkStart w:id="144" w:name="_Toc490297699"/>
      <w:r/>
      <w:bookmarkStart w:id="145" w:name="_Toc481125394"/>
      <w:r/>
      <w:bookmarkStart w:id="146" w:name="_Toc467236732"/>
      <w:r/>
      <w:bookmarkStart w:id="147" w:name="_Toc480020249"/>
      <w:r/>
      <w:bookmarkStart w:id="148" w:name="_Toc230598446"/>
      <w:r/>
      <w:bookmarkStart w:id="149" w:name="_Toc458262607"/>
      <w:r/>
      <w:bookmarkStart w:id="150" w:name="_Toc468157528"/>
      <w:r/>
      <w:bookmarkStart w:id="151" w:name="_Toc481728644"/>
      <w:r/>
      <w:bookmarkStart w:id="152" w:name="_Toc491841882"/>
      <w:r/>
      <w:bookmarkStart w:id="153" w:name="_Toc454701374"/>
      <w:r/>
      <w:bookmarkStart w:id="154" w:name="_Toc535299955"/>
      <w:r/>
      <w:bookmarkStart w:id="155" w:name="_Toc480021045"/>
      <w:r/>
      <w:bookmarkStart w:id="156" w:name="_Toc467987815"/>
      <w:r/>
      <w:bookmarkStart w:id="157" w:name="_Toc468606021"/>
      <w:r/>
      <w:bookmarkStart w:id="158" w:name="_Toc497707678"/>
      <w:r/>
      <w:bookmarkStart w:id="159" w:name="_Toc479991574"/>
      <w:r/>
      <w:bookmarkStart w:id="160" w:name="_Toc480171871"/>
      <w:r/>
      <w:bookmarkStart w:id="161" w:name="_Toc480010700"/>
      <w:r>
        <w:rPr>
          <w:rFonts w:hint="eastAsia" w:ascii="宋体" w:hAnsi="宋体" w:eastAsia="宋体" w:cs="宋体"/>
          <w:color w:val="auto"/>
          <w:sz w:val="24"/>
          <w:szCs w:val="24"/>
          <w:highlight w:val="none"/>
        </w:rPr>
        <w:t xml:space="preserve">询价文件的修改</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9.1</w:t>
      </w:r>
      <w:r>
        <w:rPr>
          <w:rFonts w:hint="eastAsia" w:ascii="宋体" w:hAnsi="宋体" w:eastAsia="宋体" w:cs="宋体"/>
          <w:color w:val="auto"/>
          <w:sz w:val="24"/>
          <w:highlight w:val="none"/>
        </w:rPr>
        <w:t xml:space="preserve">询价文件的修改是指采购人或采购代理机构对询价文件中出现的错误进行修订。</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9.2</w:t>
      </w:r>
      <w:r>
        <w:rPr>
          <w:rFonts w:hint="eastAsia" w:ascii="宋体" w:hAnsi="宋体" w:eastAsia="宋体" w:cs="宋体"/>
          <w:color w:val="auto"/>
          <w:sz w:val="24"/>
          <w:highlight w:val="none"/>
        </w:rPr>
        <w:t xml:space="preserve">采购人或采购代理机构可以在响应文件投递截止时间之前的任何时候对询价文件进行修改。由于询价文件的修改可适当延长响应文件投递截止时间。</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9.3</w:t>
      </w:r>
      <w:r>
        <w:rPr>
          <w:rFonts w:hint="eastAsia" w:ascii="宋体" w:hAnsi="宋体" w:eastAsia="宋体" w:cs="宋体"/>
          <w:color w:val="auto"/>
          <w:sz w:val="24"/>
          <w:highlight w:val="none"/>
        </w:rPr>
        <w:t xml:space="preserve">询价文件的修改将</w:t>
      </w:r>
      <w:r>
        <w:rPr>
          <w:rFonts w:hint="eastAsia" w:ascii="宋体" w:hAnsi="宋体" w:cs="宋体"/>
          <w:color w:val="auto"/>
          <w:sz w:val="24"/>
          <w:highlight w:val="none"/>
          <w:lang w:eastAsia="zh-CN"/>
        </w:rPr>
        <w:t xml:space="preserve">在江苏政府采购网予以公告</w:t>
      </w:r>
      <w:r>
        <w:rPr>
          <w:rFonts w:hint="eastAsia" w:ascii="宋体" w:hAnsi="宋体" w:eastAsia="宋体" w:cs="宋体"/>
          <w:color w:val="auto"/>
          <w:sz w:val="24"/>
          <w:highlight w:val="none"/>
        </w:rPr>
        <w:t xml:space="preserve">，该修改书将构成询价文件的一部分，对供应商有约束力。</w:t>
      </w:r>
      <w:r/>
    </w:p>
    <w:p>
      <w:pPr>
        <w:pStyle w:val="1040"/>
        <w:numPr>
          <w:ilvl w:val="0"/>
          <w:numId w:val="0"/>
        </w:numPr>
        <w:ind w:left="482"/>
        <w:jc w:val="left"/>
        <w:spacing w:before="0" w:after="0" w:line="300" w:lineRule="auto"/>
        <w:rPr>
          <w:rFonts w:hint="eastAsia" w:ascii="宋体" w:hAnsi="宋体" w:eastAsia="宋体" w:cs="宋体"/>
          <w:color w:val="auto"/>
          <w:sz w:val="24"/>
          <w:szCs w:val="24"/>
          <w:highlight w:val="none"/>
        </w:rPr>
      </w:pPr>
      <w:r/>
      <w:bookmarkStart w:id="162" w:name="_Toc523903936"/>
      <w:r/>
      <w:bookmarkStart w:id="163" w:name="_Toc230598447"/>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询价公告时间及采购方式的更改</w:t>
      </w:r>
      <w:bookmarkEnd w:id="162"/>
      <w:r/>
      <w:bookmarkEnd w:id="163"/>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10.1</w:t>
      </w:r>
      <w:r>
        <w:rPr>
          <w:rFonts w:hint="eastAsia" w:ascii="宋体" w:hAnsi="宋体" w:eastAsia="宋体" w:cs="宋体"/>
          <w:color w:val="auto"/>
          <w:sz w:val="24"/>
          <w:highlight w:val="none"/>
        </w:rPr>
        <w:t xml:space="preserve">询价公告时间根据询价项目及采购人的实际情况进行确定，但原则上不得少于</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10.2</w:t>
      </w:r>
      <w:r>
        <w:rPr>
          <w:rFonts w:hint="eastAsia" w:ascii="宋体" w:hAnsi="宋体" w:eastAsia="宋体" w:cs="宋体"/>
          <w:color w:val="auto"/>
          <w:sz w:val="24"/>
          <w:highlight w:val="none"/>
        </w:rPr>
        <w:t xml:space="preserve">询价公告发布后，参加询价的供应商不足三家或参加报价且对询价文件作出实质性响应的供应商不足三家，则依据《中华人民共和国政府采购法》等有关法律、法规、规章</w:t>
      </w:r>
      <w:bookmarkStart w:id="164" w:name="_Toc491841883"/>
      <w:r/>
      <w:bookmarkStart w:id="165" w:name="_Toc535299956"/>
      <w:r/>
      <w:bookmarkStart w:id="166" w:name="_Toc230598448"/>
      <w:r/>
      <w:bookmarkStart w:id="167" w:name="_Toc497707679"/>
      <w:r/>
      <w:bookmarkStart w:id="168" w:name="_Toc501190876"/>
      <w:r>
        <w:rPr>
          <w:rFonts w:hint="eastAsia" w:ascii="宋体" w:hAnsi="宋体" w:eastAsia="宋体" w:cs="宋体"/>
          <w:color w:val="auto"/>
          <w:sz w:val="24"/>
          <w:highlight w:val="none"/>
        </w:rPr>
        <w:t xml:space="preserve">制度的规定重新组织询价。</w:t>
      </w:r>
      <w:r/>
    </w:p>
    <w:p>
      <w:pPr>
        <w:pStyle w:val="1034"/>
        <w:ind w:firstLine="482"/>
        <w:jc w:val="left"/>
        <w:spacing w:before="0" w:after="0" w:line="300" w:lineRule="auto"/>
        <w:rPr>
          <w:rFonts w:hint="eastAsia" w:ascii="宋体" w:hAnsi="宋体" w:eastAsia="宋体" w:cs="宋体"/>
          <w:color w:val="auto"/>
          <w:sz w:val="24"/>
          <w:szCs w:val="24"/>
          <w:highlight w:val="none"/>
        </w:rPr>
      </w:pPr>
      <w:r/>
      <w:bookmarkStart w:id="169" w:name="_Toc523903937"/>
      <w:r>
        <w:rPr>
          <w:rFonts w:hint="eastAsia" w:ascii="宋体" w:hAnsi="宋体" w:eastAsia="宋体" w:cs="宋体"/>
          <w:color w:val="auto"/>
          <w:sz w:val="24"/>
          <w:szCs w:val="24"/>
          <w:highlight w:val="none"/>
        </w:rPr>
        <w:t xml:space="preserve">三、响应文件的编写</w:t>
      </w:r>
      <w:bookmarkEnd w:id="164"/>
      <w:r/>
      <w:bookmarkEnd w:id="165"/>
      <w:r/>
      <w:bookmarkEnd w:id="166"/>
      <w:r/>
      <w:bookmarkEnd w:id="167"/>
      <w:r/>
      <w:bookmarkEnd w:id="168"/>
      <w:r/>
      <w:bookmarkEnd w:id="169"/>
      <w:r/>
      <w:r/>
    </w:p>
    <w:p>
      <w:pPr>
        <w:pStyle w:val="1040"/>
        <w:numPr>
          <w:ilvl w:val="0"/>
          <w:numId w:val="0"/>
        </w:numPr>
        <w:ind w:left="482"/>
        <w:jc w:val="left"/>
        <w:spacing w:before="0" w:after="0" w:line="300" w:lineRule="auto"/>
        <w:rPr>
          <w:rFonts w:hint="eastAsia" w:ascii="宋体" w:hAnsi="宋体" w:eastAsia="宋体" w:cs="宋体"/>
          <w:color w:val="auto"/>
          <w:sz w:val="24"/>
          <w:szCs w:val="24"/>
          <w:highlight w:val="none"/>
        </w:rPr>
      </w:pPr>
      <w:r/>
      <w:bookmarkStart w:id="170" w:name="_Toc230598449"/>
      <w:r/>
      <w:bookmarkStart w:id="171" w:name="_Toc523903938"/>
      <w:r/>
      <w:bookmarkStart w:id="172" w:name="_Toc535299957"/>
      <w:r/>
      <w:bookmarkStart w:id="173" w:name="_Toc454701376"/>
      <w:r/>
      <w:bookmarkStart w:id="174" w:name="_Toc467236734"/>
      <w:r/>
      <w:bookmarkStart w:id="175" w:name="_Toc477838681"/>
      <w:r/>
      <w:bookmarkStart w:id="176" w:name="_Toc476976166"/>
      <w:r/>
      <w:bookmarkStart w:id="177" w:name="_Toc501190877"/>
      <w:r/>
      <w:bookmarkStart w:id="178" w:name="_Toc477144274"/>
      <w:r/>
      <w:bookmarkStart w:id="179" w:name="_Toc497707680"/>
      <w:r/>
      <w:bookmarkStart w:id="180" w:name="_Toc491841884"/>
      <w:r/>
      <w:bookmarkStart w:id="181" w:name="_Toc458262609"/>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报价的语言</w:t>
      </w:r>
      <w:bookmarkEnd w:id="170"/>
      <w:r/>
      <w:bookmarkEnd w:id="171"/>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供应商提交的响应文件以及供应商与采购代理机构和采购人就有关询价的所有来往函电均应使用中文书写。对于任何非中文的资料，都应提供中文翻译本，在解释响应文件时以翻译本为准。</w:t>
      </w:r>
      <w:bookmarkEnd w:id="172"/>
      <w:r/>
      <w:bookmarkEnd w:id="173"/>
      <w:r/>
      <w:bookmarkEnd w:id="174"/>
      <w:r/>
      <w:bookmarkEnd w:id="175"/>
      <w:r/>
      <w:bookmarkEnd w:id="176"/>
      <w:r/>
      <w:bookmarkEnd w:id="177"/>
      <w:r/>
      <w:bookmarkEnd w:id="178"/>
      <w:r/>
      <w:bookmarkEnd w:id="179"/>
      <w:r/>
      <w:bookmarkEnd w:id="180"/>
      <w:r/>
      <w:bookmarkEnd w:id="181"/>
      <w:r/>
      <w:bookmarkStart w:id="182" w:name="_Toc476976167"/>
      <w:r/>
      <w:bookmarkStart w:id="183" w:name="_Toc458262610"/>
      <w:r/>
      <w:bookmarkStart w:id="184" w:name="_Toc477144275"/>
      <w:r/>
      <w:bookmarkStart w:id="185" w:name="_Toc501190878"/>
      <w:r/>
      <w:bookmarkStart w:id="186" w:name="_Toc497707681"/>
      <w:r/>
      <w:bookmarkStart w:id="187" w:name="_Toc467236735"/>
      <w:r/>
      <w:bookmarkStart w:id="188" w:name="_Toc535299958"/>
      <w:r/>
      <w:bookmarkStart w:id="189" w:name="_Toc491841885"/>
      <w:r/>
      <w:bookmarkStart w:id="190" w:name="_Toc477838682"/>
      <w:r/>
      <w:bookmarkStart w:id="191" w:name="_Toc454701377"/>
      <w:r/>
      <w:r/>
    </w:p>
    <w:p>
      <w:pPr>
        <w:pStyle w:val="1040"/>
        <w:numPr>
          <w:ilvl w:val="0"/>
          <w:numId w:val="0"/>
        </w:numPr>
        <w:ind w:firstLine="482"/>
        <w:jc w:val="left"/>
        <w:spacing w:before="0" w:after="0" w:line="300" w:lineRule="auto"/>
        <w:rPr>
          <w:rFonts w:hint="eastAsia" w:ascii="宋体" w:hAnsi="宋体" w:eastAsia="宋体" w:cs="宋体"/>
          <w:color w:val="auto"/>
          <w:sz w:val="24"/>
          <w:szCs w:val="24"/>
          <w:highlight w:val="none"/>
        </w:rPr>
      </w:pPr>
      <w:r/>
      <w:bookmarkStart w:id="192" w:name="_Toc523903939"/>
      <w:r/>
      <w:bookmarkStart w:id="193" w:name="_Toc230598450"/>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响应文件的组成</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
    </w:p>
    <w:p>
      <w:pPr>
        <w:pStyle w:val="1065"/>
        <w:ind w:firstLine="480"/>
        <w:jc w:val="both"/>
        <w:spacing w:before="0" w:beforeAutospacing="0" w:after="0" w:afterAutospacing="0" w:line="300" w:lineRule="auto"/>
        <w:rPr>
          <w:rFonts w:hint="eastAsia" w:ascii="宋体" w:hAnsi="宋体" w:eastAsia="宋体" w:cs="宋体"/>
          <w:color w:val="auto"/>
          <w:highlight w:val="none"/>
        </w:rPr>
      </w:pPr>
      <w:r/>
      <w:bookmarkStart w:id="194" w:name="_Toc477144276"/>
      <w:r/>
      <w:bookmarkStart w:id="195" w:name="_Toc477838683"/>
      <w:r/>
      <w:bookmarkStart w:id="196" w:name="_Toc535299959"/>
      <w:r/>
      <w:bookmarkStart w:id="197" w:name="_Toc501190879"/>
      <w:r/>
      <w:bookmarkStart w:id="198" w:name="_Toc497707682"/>
      <w:r/>
      <w:bookmarkStart w:id="199" w:name="_Toc476976168"/>
      <w:r/>
      <w:bookmarkStart w:id="200" w:name="_Toc467236736"/>
      <w:r/>
      <w:bookmarkStart w:id="201" w:name="_Toc458262611"/>
      <w:r/>
      <w:bookmarkStart w:id="202" w:name="_Toc454701378"/>
      <w:r/>
      <w:bookmarkStart w:id="203" w:name="_Toc491841886"/>
      <w:r>
        <w:rPr>
          <w:rFonts w:hint="eastAsia" w:ascii="宋体" w:hAnsi="宋体" w:eastAsia="宋体" w:cs="宋体"/>
          <w:color w:val="auto"/>
          <w:highlight w:val="none"/>
        </w:rPr>
        <w:t xml:space="preserve">请按照以下要求（包括但不限于以下要求）制作：</w:t>
      </w:r>
      <w:r/>
    </w:p>
    <w:p>
      <w:pPr>
        <w:pStyle w:val="1065"/>
        <w:ind w:firstLine="425"/>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12.1基本目录</w:t>
      </w:r>
      <w:r/>
    </w:p>
    <w:p>
      <w:pPr>
        <w:pStyle w:val="1065"/>
        <w:ind w:firstLine="480"/>
        <w:jc w:val="both"/>
        <w:spacing w:before="0" w:beforeAutospacing="0" w:after="0" w:afterAutospacing="0" w:line="30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12.1.</w:t>
      </w:r>
      <w:r>
        <w:rPr>
          <w:rFonts w:hint="eastAsia" w:ascii="宋体" w:hAnsi="宋体" w:eastAsia="宋体" w:cs="宋体"/>
          <w:color w:val="auto"/>
          <w:highlight w:val="none"/>
          <w:lang w:val="en-US" w:eastAsia="zh-CN"/>
        </w:rPr>
        <w:t xml:space="preserve">1封面（</w:t>
      </w:r>
      <w:r>
        <w:rPr>
          <w:rFonts w:hint="eastAsia" w:ascii="宋体" w:hAnsi="宋体" w:eastAsia="宋体" w:cs="宋体"/>
          <w:color w:val="auto"/>
          <w:highlight w:val="none"/>
        </w:rPr>
        <w:t xml:space="preserve">格式见</w:t>
      </w:r>
      <w:r>
        <w:rPr>
          <w:rFonts w:hint="eastAsia" w:ascii="宋体" w:hAnsi="宋体" w:eastAsia="宋体" w:cs="宋体"/>
          <w:color w:val="auto"/>
          <w:highlight w:val="none"/>
          <w:lang w:eastAsia="zh-CN"/>
        </w:rPr>
        <w:t xml:space="preserve">“第五章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响应文件格式”</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w:t>
      </w:r>
      <w:r/>
    </w:p>
    <w:p>
      <w:pPr>
        <w:pStyle w:val="1065"/>
        <w:ind w:firstLine="480"/>
        <w:jc w:val="both"/>
        <w:spacing w:before="0" w:beforeAutospacing="0" w:after="0" w:afterAutospacing="0" w:line="30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12.1.2询价报价表（格式见苏采云系统“电子投标文件格式”）</w:t>
      </w:r>
      <w:r/>
    </w:p>
    <w:p>
      <w:pPr>
        <w:pStyle w:val="1065"/>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12.1.3</w:t>
      </w:r>
      <w:r>
        <w:rPr>
          <w:rFonts w:hint="eastAsia" w:ascii="宋体" w:hAnsi="宋体" w:eastAsia="宋体" w:cs="宋体"/>
          <w:color w:val="auto"/>
          <w:highlight w:val="none"/>
          <w:lang w:eastAsia="zh-CN"/>
        </w:rPr>
        <w:t xml:space="preserve">法定代表人</w:t>
      </w:r>
      <w:r>
        <w:rPr>
          <w:rFonts w:hint="eastAsia" w:ascii="宋体" w:hAnsi="宋体" w:eastAsia="宋体" w:cs="宋体"/>
          <w:color w:val="auto"/>
          <w:highlight w:val="none"/>
        </w:rPr>
        <w:t xml:space="preserve">身份证</w:t>
      </w:r>
      <w:r>
        <w:rPr>
          <w:rFonts w:hint="eastAsia" w:ascii="宋体" w:hAnsi="宋体" w:eastAsia="宋体" w:cs="宋体"/>
          <w:color w:val="auto"/>
          <w:highlight w:val="none"/>
          <w:lang w:eastAsia="zh-CN"/>
        </w:rPr>
        <w:t xml:space="preserve">明（加盖电子签章）或</w:t>
      </w:r>
      <w:r>
        <w:rPr>
          <w:rFonts w:hint="eastAsia" w:ascii="宋体" w:hAnsi="宋体" w:eastAsia="宋体" w:cs="宋体"/>
          <w:color w:val="auto"/>
          <w:highlight w:val="none"/>
        </w:rPr>
        <w:t xml:space="preserve">《法定代表人授权委托书》（提供原件的扫描件，格式见</w:t>
      </w:r>
      <w:r>
        <w:rPr>
          <w:rFonts w:hint="eastAsia" w:ascii="宋体" w:hAnsi="宋体" w:eastAsia="宋体" w:cs="宋体"/>
          <w:color w:val="auto"/>
          <w:highlight w:val="none"/>
          <w:lang w:eastAsia="zh-CN"/>
        </w:rPr>
        <w:t xml:space="preserve">“第五章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响应文件格式”</w:t>
      </w:r>
      <w:r>
        <w:rPr>
          <w:rFonts w:hint="eastAsia" w:ascii="宋体" w:hAnsi="宋体" w:eastAsia="宋体" w:cs="宋体"/>
          <w:color w:val="auto"/>
          <w:highlight w:val="none"/>
        </w:rPr>
        <w:t xml:space="preserve">）；</w:t>
      </w:r>
      <w:r/>
    </w:p>
    <w:p>
      <w:pPr>
        <w:pStyle w:val="1065"/>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所报产品的环境标志产品认证证书原件的扫描件（如有）。</w:t>
      </w:r>
      <w:r/>
    </w:p>
    <w:p>
      <w:pPr>
        <w:pStyle w:val="1065"/>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注：（1）所报产品属于《环境标志产品政府采购品目清单》（由财政部 生态环境部印发）范围的，响应文件中提供（如有）所报产品的国家确定的认证机构出具的、处于有效期之内（即“响应文件开启时间”当天在有效期之内）的环境标志产品认证证书原件的扫描件。</w:t>
      </w:r>
      <w:r/>
    </w:p>
    <w:p>
      <w:pPr>
        <w:pStyle w:val="1065"/>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（2）环境标志产品认证证书是否符合要求，采购人评审时查询中国政府采购网（www.ccgp.gov.cn）相关内容后确定。</w:t>
      </w:r>
      <w:r/>
    </w:p>
    <w:p>
      <w:pPr>
        <w:pStyle w:val="1065"/>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所报产品的节能产品认证证书原件的扫描件（如有）。</w:t>
      </w:r>
      <w:r/>
    </w:p>
    <w:p>
      <w:pPr>
        <w:pStyle w:val="1065"/>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所报产品属于《节能产品政府采购品目清单》（由财政部发展改革委印发）范围的，响应文件中提供（如有）所报产品的国家确定的认证机构出具的、处于有效期之内（即“响应文件开启时间”当天在有效期之内）的节能产品认证证书原件的扫描件。</w:t>
      </w:r>
      <w:r/>
    </w:p>
    <w:p>
      <w:pPr>
        <w:pStyle w:val="1065"/>
        <w:numPr>
          <w:ilvl w:val="0"/>
          <w:numId w:val="3"/>
        </w:numPr>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节能产品认证证书是否符合要求，采购人评审时查询中国政府采购网（www.ccgp.gov.cn）相关内容后确定。</w:t>
      </w:r>
      <w:r/>
    </w:p>
    <w:p>
      <w:pPr>
        <w:pStyle w:val="1065"/>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12.1.6</w:t>
      </w:r>
      <w:r>
        <w:rPr>
          <w:rFonts w:hint="eastAsia" w:ascii="宋体" w:hAnsi="宋体" w:eastAsia="宋体" w:cs="宋体"/>
          <w:color w:val="auto"/>
          <w:highlight w:val="none"/>
        </w:rPr>
        <w:t xml:space="preserve">根据江苏省财政厅关于加强政府绿色采购有关事项的通知（苏财购【2023】65号）及省对政府采购营商环境考核要求，需落实《商品包装政府采购需求标准（试行）》、《快递包装政府采购需求标准（试行）》的相关政策，商品包装和快递包装应符合文件要求。</w:t>
      </w:r>
      <w:r/>
    </w:p>
    <w:p>
      <w:pPr>
        <w:pStyle w:val="1065"/>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12.2资格证明文件</w:t>
      </w:r>
      <w:r/>
    </w:p>
    <w:p>
      <w:pPr>
        <w:pStyle w:val="1065"/>
        <w:ind w:firstLine="480"/>
        <w:jc w:val="both"/>
        <w:spacing w:before="0" w:beforeAutospacing="0" w:after="0" w:afterAutospacing="0" w:line="30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12.2.1提供法人或者其他组织的营业执照等证明文件，自然人的身份证明（</w:t>
      </w:r>
      <w:r>
        <w:rPr>
          <w:rFonts w:hint="eastAsia" w:ascii="宋体" w:hAnsi="宋体" w:eastAsia="宋体" w:cs="宋体"/>
          <w:color w:val="auto"/>
          <w:highlight w:val="none"/>
          <w:lang w:val="zh-CN"/>
        </w:rPr>
        <w:t xml:space="preserve">加盖电子签章，格式</w:t>
      </w:r>
      <w:r>
        <w:rPr>
          <w:rFonts w:hint="eastAsia" w:ascii="宋体" w:hAnsi="宋体" w:eastAsia="宋体" w:cs="宋体"/>
          <w:color w:val="auto"/>
          <w:highlight w:val="none"/>
        </w:rPr>
        <w:t xml:space="preserve">详见</w:t>
      </w:r>
      <w:r>
        <w:rPr>
          <w:rFonts w:hint="eastAsia" w:ascii="宋体" w:hAnsi="宋体" w:eastAsia="宋体" w:cs="宋体"/>
          <w:color w:val="auto"/>
          <w:highlight w:val="none"/>
          <w:lang w:eastAsia="zh-CN"/>
        </w:rPr>
        <w:t xml:space="preserve">“第五章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响应文件格式”</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zh-CN"/>
        </w:rPr>
        <w:t xml:space="preserve">；</w:t>
      </w:r>
      <w:r/>
    </w:p>
    <w:p>
      <w:pPr>
        <w:pStyle w:val="1065"/>
        <w:ind w:firstLine="480"/>
        <w:jc w:val="both"/>
        <w:spacing w:before="0" w:beforeAutospacing="0" w:after="0" w:afterAutospacing="0" w:line="30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12.2.2</w:t>
      </w:r>
      <w:r>
        <w:rPr>
          <w:rFonts w:hint="eastAsia" w:ascii="宋体" w:hAnsi="宋体" w:eastAsia="宋体" w:cs="宋体"/>
          <w:color w:val="auto"/>
          <w:highlight w:val="none"/>
          <w:lang w:val="zh-CN"/>
        </w:rPr>
        <w:t xml:space="preserve">关于资格的声明函（加盖电子签章，格式</w:t>
      </w:r>
      <w:r>
        <w:rPr>
          <w:rFonts w:hint="eastAsia" w:ascii="宋体" w:hAnsi="宋体" w:eastAsia="宋体" w:cs="宋体"/>
          <w:color w:val="auto"/>
          <w:highlight w:val="none"/>
        </w:rPr>
        <w:t xml:space="preserve">详见</w:t>
      </w:r>
      <w:r>
        <w:rPr>
          <w:rFonts w:hint="eastAsia" w:ascii="宋体" w:hAnsi="宋体" w:eastAsia="宋体" w:cs="宋体"/>
          <w:color w:val="auto"/>
          <w:highlight w:val="none"/>
          <w:lang w:eastAsia="zh-CN"/>
        </w:rPr>
        <w:t xml:space="preserve">“第五章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响应文件格式”</w:t>
      </w:r>
      <w:r>
        <w:rPr>
          <w:rFonts w:hint="eastAsia" w:ascii="宋体" w:hAnsi="宋体" w:eastAsia="宋体" w:cs="宋体"/>
          <w:color w:val="auto"/>
          <w:highlight w:val="none"/>
          <w:lang w:val="zh-CN"/>
        </w:rPr>
        <w:t xml:space="preserve">）；</w:t>
      </w:r>
      <w:r/>
    </w:p>
    <w:p>
      <w:pPr>
        <w:pStyle w:val="1065"/>
        <w:ind w:firstLine="480"/>
        <w:jc w:val="both"/>
        <w:spacing w:before="0" w:beforeAutospacing="0" w:after="0" w:afterAutospacing="0" w:line="30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12.2.3</w:t>
      </w:r>
      <w:r>
        <w:rPr>
          <w:rFonts w:hint="eastAsia" w:ascii="宋体" w:hAnsi="宋体" w:eastAsia="宋体" w:cs="宋体"/>
          <w:color w:val="auto"/>
          <w:highlight w:val="none"/>
          <w:lang w:eastAsia="zh-CN"/>
        </w:rPr>
        <w:t xml:space="preserve">基本</w:t>
      </w:r>
      <w:r>
        <w:rPr>
          <w:rFonts w:hint="eastAsia" w:ascii="宋体" w:hAnsi="宋体" w:eastAsia="宋体" w:cs="宋体"/>
          <w:color w:val="auto"/>
          <w:highlight w:val="none"/>
        </w:rPr>
        <w:t xml:space="preserve">资格条件承诺书（</w:t>
      </w:r>
      <w:r>
        <w:rPr>
          <w:rFonts w:hint="eastAsia" w:ascii="宋体" w:hAnsi="宋体" w:eastAsia="宋体" w:cs="宋体"/>
          <w:color w:val="auto"/>
          <w:highlight w:val="none"/>
          <w:lang w:val="zh-CN"/>
        </w:rPr>
        <w:t xml:space="preserve">加盖电子签章，格式</w:t>
      </w:r>
      <w:r>
        <w:rPr>
          <w:rFonts w:hint="eastAsia" w:ascii="宋体" w:hAnsi="宋体" w:eastAsia="宋体" w:cs="宋体"/>
          <w:color w:val="auto"/>
          <w:highlight w:val="none"/>
        </w:rPr>
        <w:t xml:space="preserve">详见</w:t>
      </w:r>
      <w:r>
        <w:rPr>
          <w:rFonts w:hint="eastAsia" w:ascii="宋体" w:hAnsi="宋体" w:eastAsia="宋体" w:cs="宋体"/>
          <w:color w:val="auto"/>
          <w:sz w:val="24"/>
          <w:szCs w:val="22"/>
          <w:highlight w:val="none"/>
          <w:lang w:val="zh-CN" w:eastAsia="zh-CN" w:bidi="ar-SA"/>
        </w:rPr>
        <w:t xml:space="preserve">“第五章</w:t>
      </w:r>
      <w:r>
        <w:rPr>
          <w:rFonts w:hint="eastAsia" w:ascii="宋体" w:hAnsi="宋体" w:eastAsia="宋体" w:cs="宋体"/>
          <w:color w:val="auto"/>
          <w:sz w:val="24"/>
          <w:szCs w:val="22"/>
          <w:highlight w:val="none"/>
          <w:lang w:val="en-US" w:eastAsia="zh-CN" w:bidi="ar-SA"/>
        </w:rPr>
        <w:t xml:space="preserve"> </w:t>
      </w:r>
      <w:r>
        <w:rPr>
          <w:rFonts w:hint="eastAsia" w:ascii="宋体" w:hAnsi="宋体" w:eastAsia="宋体" w:cs="宋体"/>
          <w:color w:val="auto"/>
          <w:sz w:val="24"/>
          <w:szCs w:val="22"/>
          <w:highlight w:val="none"/>
          <w:lang w:val="zh-CN" w:eastAsia="zh-CN" w:bidi="ar-SA"/>
        </w:rPr>
        <w:t xml:space="preserve">响应文件格式”</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zh-CN"/>
        </w:rPr>
        <w:t xml:space="preserve">；</w:t>
      </w:r>
      <w:r/>
    </w:p>
    <w:p>
      <w:pPr>
        <w:pStyle w:val="1065"/>
        <w:ind w:firstLine="480"/>
        <w:jc w:val="both"/>
        <w:spacing w:before="0" w:beforeAutospacing="0" w:after="0" w:afterAutospacing="0" w:line="30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12.2.4特定资格条件证明文件：</w:t>
      </w:r>
      <w:r/>
    </w:p>
    <w:p>
      <w:pPr>
        <w:ind w:left="0" w:right="0" w:firstLine="480"/>
        <w:jc w:val="both"/>
        <w:spacing w:before="0" w:after="0" w:line="360" w:lineRule="auto"/>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（1）投标人必须是所投货物的生产厂家或代理商。</w:t>
      </w:r>
      <w:r/>
    </w:p>
    <w:p>
      <w:pPr>
        <w:ind w:left="0" w:right="0" w:firstLine="480"/>
        <w:jc w:val="both"/>
        <w:spacing w:before="0" w:after="0" w:line="360" w:lineRule="auto"/>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（2）所投产品须具备符合各采购包招标技术参数要求且具有有效的肥料登记证或者备案证明材料（提供扫描件并加盖电子签章）。</w:t>
      </w:r>
      <w:r/>
    </w:p>
    <w:p>
      <w:pPr>
        <w:ind w:left="0" w:right="0" w:firstLine="480"/>
        <w:jc w:val="both"/>
        <w:spacing w:before="0" w:after="0" w:line="360" w:lineRule="auto"/>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（3）合格交货产品必须是2025年1月1日（含）以来生产的产品。所投产品须具有2025年4月1日以来有相应资质检测机构出具的检测报告（提供检测报告原件扫描件并加盖电子签章）。</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声明函</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加盖电子签章，格式</w:t>
      </w:r>
      <w:r>
        <w:rPr>
          <w:rFonts w:hint="eastAsia" w:ascii="宋体" w:hAnsi="宋体" w:eastAsia="宋体" w:cs="宋体"/>
          <w:color w:val="auto"/>
          <w:sz w:val="24"/>
          <w:highlight w:val="none"/>
        </w:rPr>
        <w:t xml:space="preserve">详见</w:t>
      </w:r>
      <w:r>
        <w:rPr>
          <w:rFonts w:hint="eastAsia" w:ascii="宋体" w:hAnsi="宋体" w:eastAsia="宋体" w:cs="宋体"/>
          <w:color w:val="auto"/>
          <w:sz w:val="24"/>
          <w:highlight w:val="none"/>
          <w:lang w:val="zh-CN" w:eastAsia="zh-CN"/>
        </w:rPr>
        <w:t xml:space="preserve">“第五章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eastAsia="zh-CN"/>
        </w:rPr>
        <w:t xml:space="preserve">响应文件格式”</w:t>
      </w:r>
      <w:r>
        <w:rPr>
          <w:rFonts w:hint="eastAsia" w:ascii="宋体" w:hAnsi="宋体" w:eastAsia="宋体" w:cs="宋体"/>
          <w:color w:val="auto"/>
          <w:sz w:val="24"/>
          <w:highlight w:val="none"/>
        </w:rPr>
        <w:t xml:space="preserve">）</w:t>
      </w:r>
      <w:r>
        <w:rPr>
          <w:rFonts w:hint="eastAsia" w:ascii="宋体" w:hAnsi="宋体" w:eastAsia="宋体" w:cs="宋体"/>
          <w:color w:val="auto"/>
          <w:highlight w:val="none"/>
          <w:lang w:val="zh-CN"/>
        </w:rPr>
        <w:t xml:space="preserve">；</w:t>
      </w:r>
      <w:r/>
    </w:p>
    <w:p>
      <w:pPr>
        <w:pStyle w:val="1036"/>
        <w:ind w:left="425"/>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12.3符合证明文件</w:t>
      </w:r>
      <w:r/>
    </w:p>
    <w:p>
      <w:pPr>
        <w:pStyle w:val="1036"/>
        <w:ind w:left="425"/>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12.3.1投标报价明细表（加盖电子签章，格式见询价文件</w:t>
      </w:r>
      <w:r>
        <w:rPr>
          <w:rFonts w:hint="eastAsia" w:ascii="宋体" w:hAnsi="宋体" w:eastAsia="宋体" w:cs="宋体"/>
          <w:color w:val="auto"/>
          <w:sz w:val="24"/>
          <w:highlight w:val="none"/>
          <w:lang w:val="zh-CN" w:eastAsia="zh-CN"/>
        </w:rPr>
        <w:t xml:space="preserve">“第五章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eastAsia="zh-CN"/>
        </w:rPr>
        <w:t xml:space="preserve">响应文件格式”</w:t>
      </w:r>
      <w:r>
        <w:rPr>
          <w:rFonts w:hint="eastAsia" w:ascii="宋体" w:hAnsi="宋体" w:eastAsia="宋体" w:cs="宋体"/>
          <w:color w:val="auto"/>
          <w:sz w:val="24"/>
          <w:highlight w:val="none"/>
          <w:lang w:val="zh-CN"/>
        </w:rPr>
        <w:t xml:space="preserve">）；</w:t>
      </w:r>
      <w:r/>
    </w:p>
    <w:p>
      <w:pPr>
        <w:pStyle w:val="1036"/>
        <w:ind w:left="425"/>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12.3.2《投标函》（加盖电子签章，格式见询价文件</w:t>
      </w:r>
      <w:r>
        <w:rPr>
          <w:rFonts w:hint="eastAsia" w:ascii="宋体" w:hAnsi="宋体" w:eastAsia="宋体" w:cs="宋体"/>
          <w:color w:val="auto"/>
          <w:sz w:val="24"/>
          <w:highlight w:val="none"/>
          <w:lang w:val="zh-CN" w:eastAsia="zh-CN"/>
        </w:rPr>
        <w:t xml:space="preserve">“第五章 响应文件格式”</w:t>
      </w:r>
      <w:r>
        <w:rPr>
          <w:rFonts w:hint="eastAsia" w:ascii="宋体" w:hAnsi="宋体" w:eastAsia="宋体" w:cs="宋体"/>
          <w:color w:val="auto"/>
          <w:sz w:val="24"/>
          <w:highlight w:val="none"/>
          <w:lang w:val="zh-CN"/>
        </w:rPr>
        <w:t xml:space="preserve">）；</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12.3.3资信及商务响应表（加盖电子签章，格式见询价文件</w:t>
      </w:r>
      <w:r>
        <w:rPr>
          <w:rFonts w:hint="eastAsia" w:ascii="宋体" w:hAnsi="宋体" w:eastAsia="宋体" w:cs="宋体"/>
          <w:color w:val="auto"/>
          <w:sz w:val="24"/>
          <w:highlight w:val="none"/>
          <w:lang w:val="zh-CN" w:eastAsia="zh-CN"/>
        </w:rPr>
        <w:t xml:space="preserve">“第五章 响应文件格式”</w:t>
      </w:r>
      <w:r>
        <w:rPr>
          <w:rFonts w:hint="eastAsia" w:ascii="宋体" w:hAnsi="宋体" w:eastAsia="宋体" w:cs="宋体"/>
          <w:color w:val="auto"/>
          <w:sz w:val="24"/>
          <w:highlight w:val="none"/>
          <w:lang w:val="zh-CN"/>
        </w:rPr>
        <w:t xml:space="preserve">）；</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12.3.4技术响应表（加盖电子签章，格式见询价文件</w:t>
      </w:r>
      <w:r>
        <w:rPr>
          <w:rFonts w:hint="eastAsia" w:ascii="宋体" w:hAnsi="宋体" w:eastAsia="宋体" w:cs="宋体"/>
          <w:color w:val="auto"/>
          <w:sz w:val="24"/>
          <w:highlight w:val="none"/>
          <w:lang w:val="zh-CN" w:eastAsia="zh-CN"/>
        </w:rPr>
        <w:t xml:space="preserve">“第五章 响应文件格式”</w:t>
      </w:r>
      <w:r>
        <w:rPr>
          <w:rFonts w:hint="eastAsia" w:ascii="宋体" w:hAnsi="宋体" w:eastAsia="宋体" w:cs="宋体"/>
          <w:color w:val="auto"/>
          <w:sz w:val="24"/>
          <w:highlight w:val="none"/>
          <w:lang w:val="zh-CN"/>
        </w:rPr>
        <w:t xml:space="preserve">）；</w:t>
      </w:r>
      <w:r/>
    </w:p>
    <w:p>
      <w:pPr>
        <w:pStyle w:val="1036"/>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政府采购诚信承诺书（加盖电子签章，格式见</w:t>
      </w:r>
      <w:r>
        <w:rPr>
          <w:rFonts w:hint="eastAsia" w:ascii="宋体" w:hAnsi="宋体" w:eastAsia="宋体" w:cs="宋体"/>
          <w:color w:val="auto"/>
          <w:sz w:val="24"/>
          <w:highlight w:val="none"/>
          <w:lang w:val="zh-CN"/>
        </w:rPr>
        <w:t xml:space="preserve">询价文件</w:t>
      </w:r>
      <w:r>
        <w:rPr>
          <w:rFonts w:hint="eastAsia" w:ascii="宋体" w:hAnsi="宋体" w:eastAsia="宋体" w:cs="宋体"/>
          <w:color w:val="auto"/>
          <w:sz w:val="24"/>
          <w:highlight w:val="none"/>
          <w:lang w:val="zh-CN" w:eastAsia="zh-CN"/>
        </w:rPr>
        <w:t xml:space="preserve">“第五章 响应文件格式”</w:t>
      </w:r>
      <w:r>
        <w:rPr>
          <w:rFonts w:hint="eastAsia" w:ascii="宋体" w:hAnsi="宋体" w:eastAsia="宋体" w:cs="宋体"/>
          <w:color w:val="auto"/>
          <w:sz w:val="24"/>
          <w:highlight w:val="none"/>
        </w:rPr>
        <w:t xml:space="preserve">）。</w:t>
      </w:r>
      <w:r/>
    </w:p>
    <w:p>
      <w:pPr>
        <w:pStyle w:val="1036"/>
        <w:ind w:left="227"/>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12.4供应商认为需提供的其他资料（如有）</w:t>
      </w:r>
      <w:r>
        <w:rPr>
          <w:rFonts w:hint="eastAsia" w:ascii="宋体" w:hAnsi="宋体" w:cs="宋体"/>
          <w:color w:val="auto"/>
          <w:sz w:val="24"/>
          <w:highlight w:val="none"/>
          <w:lang w:val="zh-CN"/>
        </w:rPr>
        <w:t xml:space="preserve">；</w:t>
      </w:r>
      <w:r/>
    </w:p>
    <w:p>
      <w:pPr>
        <w:pStyle w:val="1065"/>
        <w:ind w:firstLine="480"/>
        <w:jc w:val="both"/>
        <w:spacing w:before="0" w:beforeAutospacing="0" w:after="0" w:afterAutospacing="0" w:line="30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12.5货物符合招标文件规定的技术资料（如有）；</w:t>
      </w:r>
      <w:r/>
    </w:p>
    <w:p>
      <w:pPr>
        <w:pStyle w:val="1065"/>
        <w:ind w:firstLine="480"/>
        <w:jc w:val="both"/>
        <w:spacing w:before="0" w:beforeAutospacing="0" w:after="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zh-CN"/>
        </w:rPr>
        <w:t xml:space="preserve">证明货物或服务与招标文件要求相一致的文件可以是文字资料、图纸和数据。</w:t>
      </w:r>
      <w:r>
        <w:rPr>
          <w:rFonts w:hint="eastAsia" w:ascii="宋体" w:hAnsi="宋体" w:eastAsia="宋体" w:cs="宋体"/>
          <w:color w:val="auto"/>
          <w:highlight w:val="none"/>
        </w:rPr>
        <w:t xml:space="preserve"> </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注：1.投标人应对以上文件的合法性、真实性负责。</w:t>
      </w:r>
      <w:r/>
    </w:p>
    <w:p>
      <w:pPr>
        <w:pStyle w:val="1065"/>
        <w:ind w:firstLine="480"/>
        <w:jc w:val="both"/>
        <w:spacing w:before="0" w:beforeAutospacing="0" w:after="0" w:afterAutospacing="0" w:line="30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bookmarkEnd w:id="194"/>
      <w:r/>
      <w:bookmarkEnd w:id="195"/>
      <w:r/>
      <w:bookmarkEnd w:id="196"/>
      <w:r/>
      <w:bookmarkEnd w:id="197"/>
      <w:r/>
      <w:bookmarkEnd w:id="198"/>
      <w:r/>
      <w:bookmarkEnd w:id="199"/>
      <w:r/>
      <w:bookmarkEnd w:id="200"/>
      <w:r/>
      <w:bookmarkEnd w:id="201"/>
      <w:r/>
      <w:bookmarkEnd w:id="202"/>
      <w:r/>
      <w:bookmarkEnd w:id="203"/>
      <w:r/>
      <w:r/>
    </w:p>
    <w:p>
      <w:pPr>
        <w:pStyle w:val="1040"/>
        <w:numPr>
          <w:ilvl w:val="0"/>
          <w:numId w:val="0"/>
        </w:numPr>
        <w:ind w:left="482"/>
        <w:jc w:val="left"/>
        <w:spacing w:before="0" w:after="0" w:line="300" w:lineRule="auto"/>
        <w:rPr>
          <w:rFonts w:hint="eastAsia" w:ascii="宋体" w:hAnsi="宋体" w:eastAsia="宋体" w:cs="宋体"/>
          <w:color w:val="auto"/>
          <w:sz w:val="24"/>
          <w:szCs w:val="24"/>
          <w:highlight w:val="none"/>
        </w:rPr>
      </w:pPr>
      <w:r/>
      <w:bookmarkStart w:id="204" w:name="_Toc458262612"/>
      <w:r/>
      <w:bookmarkStart w:id="205" w:name="_Toc477144277"/>
      <w:r/>
      <w:bookmarkStart w:id="206" w:name="_Toc497707683"/>
      <w:r/>
      <w:bookmarkStart w:id="207" w:name="_Toc501190880"/>
      <w:r/>
      <w:bookmarkStart w:id="208" w:name="_Toc491841887"/>
      <w:r/>
      <w:bookmarkStart w:id="209" w:name="_Toc535299960"/>
      <w:r/>
      <w:bookmarkStart w:id="210" w:name="_Toc477838684"/>
      <w:r/>
      <w:bookmarkStart w:id="211" w:name="_Toc230598451"/>
      <w:r/>
      <w:bookmarkStart w:id="212" w:name="_Toc523903940"/>
      <w:r/>
      <w:bookmarkStart w:id="213" w:name="_Toc476976169"/>
      <w:r/>
      <w:bookmarkStart w:id="214" w:name="_Toc454701379"/>
      <w:r/>
      <w:bookmarkStart w:id="215" w:name="_Toc467236737"/>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报价</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numPr>
          <w:ilvl w:val="0"/>
          <w:numId w:val="0"/>
        </w:numPr>
        <w:ind w:left="480"/>
        <w:jc w:val="left"/>
        <w:spacing w:line="300" w:lineRule="auto"/>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13.1</w:t>
      </w:r>
      <w:r>
        <w:rPr>
          <w:rFonts w:hint="eastAsia" w:ascii="宋体" w:hAnsi="宋体" w:eastAsia="宋体" w:cs="宋体"/>
          <w:color w:val="auto"/>
          <w:sz w:val="24"/>
          <w:highlight w:val="none"/>
        </w:rPr>
        <w:t xml:space="preserve">报价应详细填写提供货物、工程、服务的单价和总价等。</w:t>
      </w:r>
      <w:bookmarkStart w:id="216" w:name="_Hlt454529441"/>
      <w:r/>
      <w:bookmarkEnd w:id="216"/>
      <w:r/>
      <w:r/>
    </w:p>
    <w:p>
      <w:pPr>
        <w:numPr>
          <w:ilvl w:val="0"/>
          <w:numId w:val="0"/>
        </w:numPr>
        <w:ind w:left="480"/>
        <w:jc w:val="left"/>
        <w:spacing w:line="300" w:lineRule="auto"/>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13.2</w:t>
      </w:r>
      <w:r>
        <w:rPr>
          <w:rFonts w:hint="eastAsia" w:ascii="宋体" w:hAnsi="宋体" w:eastAsia="宋体" w:cs="宋体"/>
          <w:color w:val="auto"/>
          <w:sz w:val="24"/>
          <w:highlight w:val="none"/>
        </w:rPr>
        <w:t xml:space="preserve">详细报价表填写时应注意下列要求（询价文件前附表有其他规定的按其执行）：</w:t>
      </w:r>
      <w:r/>
    </w:p>
    <w:p>
      <w:pPr>
        <w:pStyle w:val="1051"/>
        <w:numPr>
          <w:ilvl w:val="0"/>
          <w:numId w:val="0"/>
        </w:numPr>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货物项目报价：包括所有设备/货物费、备品备件费、商检费、运输费、保险费、安装调试费、人员培训费、技术支持费、税费以及质量保证期内的售后服务费等费用在内的采购人指定地点全包价。</w:t>
      </w:r>
      <w:r/>
    </w:p>
    <w:p>
      <w:pPr>
        <w:pStyle w:val="1051"/>
        <w:numPr>
          <w:ilvl w:val="0"/>
          <w:numId w:val="0"/>
        </w:numPr>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项目报价：包括设计图纸和工程量清单项目所发生的人工费、材料费、机械费、管理费、利润、项目措施费、规费、税金、配合费、预留金以及施工合同包含的所有风险、责任等各项应有费用，供应商漏报或不报，采购人将视为有关费用已包括在设计图纸和工程量清单项目的其它单价及合价中而不予支付。</w:t>
      </w:r>
      <w:r/>
    </w:p>
    <w:p>
      <w:pPr>
        <w:pStyle w:val="1051"/>
        <w:numPr>
          <w:ilvl w:val="0"/>
          <w:numId w:val="0"/>
        </w:numPr>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服务项目报价：包括完成本项目的人力成本、设备成本、利润、税金等费在内的全部费用。</w:t>
      </w:r>
      <w:r/>
    </w:p>
    <w:p>
      <w:pPr>
        <w:pStyle w:val="1051"/>
        <w:numPr>
          <w:ilvl w:val="0"/>
          <w:numId w:val="0"/>
        </w:numPr>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对所投项目的每项单价，以人民币为报价货币。每项单价必须是唯一的，不得有多个单价。且每个单价不得高于单价限价，否则该投标人投标无效。任一个项目的单价均被理解为，可以单独被采购和大量供货。如投标人在中标或履行合同过程中出现任何遗漏性内容需产生额外费用，均由投标人自行承担，采购人不再支付任何其他费用。中标人在实际供应过程中不得以任何理由调整价格，投标人应充分考虑在采购周期内由于市场波动而引致的风险。</w:t>
      </w:r>
      <w:r/>
    </w:p>
    <w:p>
      <w:pPr>
        <w:pStyle w:val="1051"/>
        <w:numPr>
          <w:ilvl w:val="0"/>
          <w:numId w:val="0"/>
        </w:numPr>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货物/工程/服务项目报价均包含采购人委托代理技术咨询服务费用（见技术咨询服务协议，该费用为不可竞争费，无论供应商是否计算均视为包含在总报价内，并于中标后向服务单位支付。投标人在进行报价时应充分考虑到各环节成本（含评审）因素，报价一经报定，不得更改，并作为中标后开展工作的收费标准。</w:t>
      </w:r>
      <w:r/>
    </w:p>
    <w:p>
      <w:pPr>
        <w:numPr>
          <w:ilvl w:val="0"/>
          <w:numId w:val="0"/>
        </w:numPr>
        <w:ind w:firstLine="480"/>
        <w:jc w:val="left"/>
        <w:spacing w:line="300" w:lineRule="auto"/>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13.3</w:t>
      </w:r>
      <w:r>
        <w:rPr>
          <w:rFonts w:hint="eastAsia" w:ascii="宋体" w:hAnsi="宋体" w:eastAsia="宋体" w:cs="宋体"/>
          <w:color w:val="auto"/>
          <w:sz w:val="24"/>
          <w:highlight w:val="none"/>
        </w:rPr>
        <w:t xml:space="preserve">供应商按上述要求填写报价只是为便于对响应文件进行比较，并不限制采购人以上述任何条件签订合同的权力。</w:t>
      </w:r>
      <w:r/>
    </w:p>
    <w:p>
      <w:pPr>
        <w:numPr>
          <w:ilvl w:val="0"/>
          <w:numId w:val="0"/>
        </w:numPr>
        <w:jc w:val="left"/>
        <w:spacing w:line="300" w:lineRule="auto"/>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如果供应商报价不满足询价文件要求，将视为无效报价，可从其他合格供应商中选择。</w:t>
      </w:r>
      <w:r/>
    </w:p>
    <w:p>
      <w:pPr>
        <w:numPr>
          <w:ilvl w:val="0"/>
          <w:numId w:val="0"/>
        </w:numPr>
        <w:ind w:left="480"/>
        <w:jc w:val="left"/>
        <w:spacing w:line="300" w:lineRule="auto"/>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13.4</w:t>
      </w:r>
      <w:r>
        <w:rPr>
          <w:rFonts w:hint="eastAsia" w:ascii="宋体" w:hAnsi="宋体" w:eastAsia="宋体" w:cs="宋体"/>
          <w:color w:val="auto"/>
          <w:sz w:val="24"/>
          <w:highlight w:val="none"/>
        </w:rPr>
        <w:t xml:space="preserve">如《</w:t>
      </w:r>
      <w:r>
        <w:rPr>
          <w:rFonts w:hint="eastAsia" w:ascii="宋体" w:hAnsi="宋体" w:cs="宋体"/>
          <w:color w:val="auto"/>
          <w:sz w:val="24"/>
          <w:highlight w:val="none"/>
          <w:lang w:eastAsia="zh-CN"/>
        </w:rPr>
        <w:t xml:space="preserve">询价报价表</w:t>
      </w:r>
      <w:r>
        <w:rPr>
          <w:rFonts w:hint="eastAsia" w:ascii="宋体" w:hAnsi="宋体" w:eastAsia="宋体" w:cs="宋体"/>
          <w:color w:val="auto"/>
          <w:sz w:val="24"/>
          <w:highlight w:val="none"/>
        </w:rPr>
        <w:t xml:space="preserve">》无特殊规定，价格以人民币填报。</w:t>
      </w:r>
      <w:bookmarkStart w:id="217" w:name="_Toc535299961"/>
      <w:r/>
      <w:bookmarkStart w:id="218" w:name="_Toc477838685"/>
      <w:r/>
      <w:bookmarkStart w:id="219" w:name="_Toc477144278"/>
      <w:r/>
      <w:bookmarkStart w:id="220" w:name="_Toc467236738"/>
      <w:r/>
      <w:bookmarkStart w:id="221" w:name="_Toc497707684"/>
      <w:r/>
      <w:bookmarkStart w:id="222" w:name="_Toc501190881"/>
      <w:r/>
      <w:bookmarkStart w:id="223" w:name="_Toc476976170"/>
      <w:r/>
      <w:bookmarkStart w:id="224" w:name="_Toc458262613"/>
      <w:r/>
      <w:bookmarkStart w:id="225" w:name="_Toc491841888"/>
      <w:r/>
      <w:bookmarkStart w:id="226" w:name="_Toc454701380"/>
      <w:r/>
      <w:r/>
    </w:p>
    <w:p>
      <w:pPr>
        <w:numPr>
          <w:ilvl w:val="0"/>
          <w:numId w:val="0"/>
        </w:numPr>
        <w:ind w:firstLine="480"/>
        <w:jc w:val="left"/>
        <w:spacing w:line="300" w:lineRule="auto"/>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13.5</w:t>
      </w:r>
      <w:r>
        <w:rPr>
          <w:rFonts w:hint="eastAsia" w:ascii="宋体" w:hAnsi="宋体" w:eastAsia="宋体" w:cs="宋体"/>
          <w:color w:val="auto"/>
          <w:sz w:val="24"/>
          <w:highlight w:val="none"/>
        </w:rPr>
        <w:t xml:space="preserve">从中华人民共和国境内提供的货物及其有关服务的报价应包括要向中华人民共和国政府缴纳的增值税和其他税。</w:t>
      </w:r>
      <w:r/>
    </w:p>
    <w:p>
      <w:pPr>
        <w:numPr>
          <w:ilvl w:val="0"/>
          <w:numId w:val="0"/>
        </w:numPr>
        <w:ind w:firstLine="480"/>
        <w:jc w:val="left"/>
        <w:spacing w:line="300" w:lineRule="auto"/>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13.6</w:t>
      </w:r>
      <w:r>
        <w:rPr>
          <w:rFonts w:hint="eastAsia" w:ascii="宋体" w:hAnsi="宋体" w:eastAsia="宋体" w:cs="宋体"/>
          <w:color w:val="auto"/>
          <w:sz w:val="24"/>
          <w:highlight w:val="none"/>
        </w:rPr>
        <w:t xml:space="preserve">在中华人民共和国境外提供的进口货物及其有关服务的报价应包括要向中华人民共和国政府缴纳的关税、增值税和其他税。</w:t>
      </w:r>
      <w:r/>
    </w:p>
    <w:p>
      <w:pPr>
        <w:numPr>
          <w:ilvl w:val="0"/>
          <w:numId w:val="0"/>
        </w:numPr>
        <w:ind w:firstLine="480"/>
        <w:jc w:val="left"/>
        <w:spacing w:line="300" w:lineRule="auto"/>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13.7</w:t>
      </w:r>
      <w:r>
        <w:rPr>
          <w:rFonts w:hint="eastAsia" w:ascii="宋体" w:hAnsi="宋体" w:eastAsia="宋体" w:cs="宋体"/>
          <w:color w:val="auto"/>
          <w:sz w:val="24"/>
          <w:highlight w:val="none"/>
        </w:rPr>
        <w:t xml:space="preserve">报价为一次性报价，开标后不得更改。若无其它规定，供应商只允许有一个报价，采购人不接受任何有选择的报价。</w:t>
      </w:r>
      <w:r/>
    </w:p>
    <w:p>
      <w:pPr>
        <w:pStyle w:val="1040"/>
        <w:numPr>
          <w:ilvl w:val="0"/>
          <w:numId w:val="0"/>
        </w:numPr>
        <w:ind w:firstLine="241"/>
        <w:jc w:val="left"/>
        <w:spacing w:before="0" w:after="0" w:line="300" w:lineRule="auto"/>
        <w:rPr>
          <w:rFonts w:hint="eastAsia" w:ascii="宋体" w:hAnsi="宋体" w:eastAsia="宋体" w:cs="宋体"/>
          <w:color w:val="auto"/>
          <w:sz w:val="24"/>
          <w:szCs w:val="24"/>
          <w:highlight w:val="none"/>
        </w:rPr>
      </w:pPr>
      <w:r/>
      <w:bookmarkStart w:id="227" w:name="_Toc523903941"/>
      <w:r/>
      <w:bookmarkStart w:id="228" w:name="_Toc230598452"/>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证明供应商合格和资格的文件</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14.1供应商应提交证明其满足询价公告中列出的关于供应商的资格要求、以及成交后有能力履行合同的文件，并作为其响应文件的一部分：</w:t>
      </w:r>
      <w:r/>
    </w:p>
    <w:p>
      <w:pPr>
        <w:numPr>
          <w:ilvl w:val="0"/>
          <w:numId w:val="0"/>
        </w:numPr>
        <w:ind w:firstLine="480"/>
        <w:jc w:val="left"/>
        <w:spacing w:line="300" w:lineRule="auto"/>
        <w:tabs>
          <w:tab w:val="left" w:pos="1440" w:leader="none"/>
          <w:tab w:val="left" w:pos="16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中，如果供应商按照合同提供的货物不是供应商自已制造的，供应商应能提供该货物的合法来源证明：如货物制造厂家同意其提供该种货物的正式授权（经营、代理或其他有效证书）或能提供该货物的合法来源证明等的方式；</w:t>
      </w:r>
      <w:r/>
    </w:p>
    <w:p>
      <w:pPr>
        <w:numPr>
          <w:ilvl w:val="0"/>
          <w:numId w:val="0"/>
        </w:numPr>
        <w:ind w:firstLine="480"/>
        <w:jc w:val="left"/>
        <w:spacing w:line="300" w:lineRule="auto"/>
        <w:tabs>
          <w:tab w:val="left" w:pos="1440" w:leader="none"/>
          <w:tab w:val="left" w:pos="16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供应商已具备履行合同所需的财务、技术和生产能力；</w:t>
      </w:r>
      <w:r/>
    </w:p>
    <w:p>
      <w:pPr>
        <w:numPr>
          <w:ilvl w:val="0"/>
          <w:numId w:val="0"/>
        </w:numPr>
        <w:ind w:firstLine="480"/>
        <w:jc w:val="left"/>
        <w:spacing w:line="300" w:lineRule="auto"/>
        <w:tabs>
          <w:tab w:val="left" w:pos="1440" w:leader="none"/>
          <w:tab w:val="left" w:pos="16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供应商应有能力履行询价文件中合同条款和技术要求所规定的由卖方履行的保养、修理、供应备件和其它技术服务等义务。</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14.2供应商提交的合格性的证明文件应当是合法有效的。</w:t>
      </w:r>
      <w:r/>
    </w:p>
    <w:p>
      <w:pPr>
        <w:pStyle w:val="1040"/>
        <w:numPr>
          <w:ilvl w:val="0"/>
          <w:numId w:val="0"/>
        </w:numPr>
        <w:ind w:firstLine="482"/>
        <w:jc w:val="left"/>
        <w:spacing w:before="0" w:after="0" w:line="300" w:lineRule="auto"/>
        <w:rPr>
          <w:rFonts w:hint="eastAsia" w:ascii="宋体" w:hAnsi="宋体" w:eastAsia="宋体" w:cs="宋体"/>
          <w:color w:val="auto"/>
          <w:sz w:val="24"/>
          <w:szCs w:val="24"/>
          <w:highlight w:val="none"/>
        </w:rPr>
      </w:pPr>
      <w:r/>
      <w:bookmarkStart w:id="229" w:name="_Toc523903942"/>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证明货物、工程及服务合格性的文件</w:t>
      </w:r>
      <w:bookmarkEnd w:id="229"/>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15.1</w:t>
      </w:r>
      <w:r>
        <w:rPr>
          <w:rFonts w:hint="eastAsia" w:ascii="宋体" w:hAnsi="宋体" w:eastAsia="宋体" w:cs="宋体"/>
          <w:color w:val="auto"/>
          <w:sz w:val="24"/>
          <w:highlight w:val="none"/>
        </w:rPr>
        <w:t xml:space="preserve">供应商应根据《前附表》中列出的对货物、工程、服务的资格要求提交证明文件，以证明其拟供的合同项下的货物、工程和服务符合询价文件规定，该证明文件作为响应文件的一部分。</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15.2</w:t>
      </w:r>
      <w:r>
        <w:rPr>
          <w:rFonts w:hint="eastAsia" w:ascii="宋体" w:hAnsi="宋体" w:eastAsia="宋体" w:cs="宋体"/>
          <w:color w:val="auto"/>
          <w:sz w:val="24"/>
          <w:highlight w:val="none"/>
        </w:rPr>
        <w:t xml:space="preserve">证明货物、工程和服务与询价文件要求相一致的文件，可以是文字资料、图纸和数据，它包括：</w:t>
      </w:r>
      <w:r/>
    </w:p>
    <w:p>
      <w:pPr>
        <w:numPr>
          <w:ilvl w:val="0"/>
          <w:numId w:val="0"/>
        </w:numPr>
        <w:ind w:left="0" w:firstLine="480"/>
        <w:jc w:val="left"/>
        <w:keepLines/>
        <w:spacing w:line="300" w:lineRule="auto"/>
        <w:widowControl/>
        <w:tabs>
          <w:tab w:val="left" w:pos="720" w:leader="none"/>
          <w:tab w:val="left" w:pos="147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货物主要技术指标和性能的详细说明，提供货物清单、货物样本资料（图片）等。</w:t>
      </w:r>
      <w:r/>
    </w:p>
    <w:p>
      <w:pPr>
        <w:numPr>
          <w:ilvl w:val="0"/>
          <w:numId w:val="0"/>
        </w:numPr>
        <w:ind w:left="0" w:firstLine="480"/>
        <w:jc w:val="left"/>
        <w:keepLines/>
        <w:spacing w:line="300" w:lineRule="auto"/>
        <w:widowControl/>
        <w:tabs>
          <w:tab w:val="left" w:pos="720" w:leader="none"/>
          <w:tab w:val="left" w:pos="147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说明所提供货物、工程和服务已经做出了实质性的响应，或申明与技术规格条文的偏差和例外。特别对于有具体参数要求的指标，供应商必须提供所投设备的具体参数值。</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15.3</w:t>
      </w:r>
      <w:r>
        <w:rPr>
          <w:rFonts w:hint="eastAsia" w:ascii="宋体" w:hAnsi="宋体" w:eastAsia="宋体" w:cs="宋体"/>
          <w:color w:val="auto"/>
          <w:sz w:val="24"/>
          <w:highlight w:val="none"/>
        </w:rPr>
        <w:t xml:space="preserve">供应商在阐述上述第15.2（2）时应注意采购人和采购代理机构在技术规格中指出的工艺、材料和设备的标准以及参照的牌号或分类号仅起说明作用，并没有任何限制性。供应商在谈判响应时可以选用替代标准、牌号或分类号，但这些替代要实质上相当于技术规格的要求，并提供证明材料。品牌不符不作为无效报价的理由。</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15.4</w:t>
      </w:r>
      <w:r>
        <w:rPr>
          <w:rFonts w:hint="eastAsia" w:ascii="宋体" w:hAnsi="宋体" w:eastAsia="宋体" w:cs="宋体"/>
          <w:color w:val="auto"/>
          <w:sz w:val="24"/>
          <w:highlight w:val="none"/>
        </w:rPr>
        <w:t xml:space="preserve">询价小组对供应商所提供的证明货物、工程和服务的合格性的文件进行审查，审查不合格的将做无效报价处理。</w:t>
      </w:r>
      <w:r/>
    </w:p>
    <w:p>
      <w:pPr>
        <w:pStyle w:val="1040"/>
        <w:numPr>
          <w:ilvl w:val="0"/>
          <w:numId w:val="0"/>
        </w:numPr>
        <w:ind w:firstLine="482"/>
        <w:jc w:val="left"/>
        <w:spacing w:before="0" w:after="0" w:line="300" w:lineRule="auto"/>
        <w:rPr>
          <w:rFonts w:hint="eastAsia" w:ascii="宋体" w:hAnsi="宋体" w:eastAsia="宋体" w:cs="宋体"/>
          <w:color w:val="auto"/>
          <w:sz w:val="24"/>
          <w:szCs w:val="24"/>
          <w:highlight w:val="none"/>
        </w:rPr>
      </w:pPr>
      <w:r/>
      <w:bookmarkStart w:id="230" w:name="_Toc523903943"/>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投标保证金</w:t>
      </w:r>
      <w:bookmarkEnd w:id="230"/>
      <w:r/>
      <w:r/>
    </w:p>
    <w:p>
      <w:pPr>
        <w:pStyle w:val="1065"/>
        <w:ind w:firstLine="480"/>
        <w:spacing w:before="0" w:beforeAutospacing="0" w:after="0" w:afterAutospacing="0" w:line="300" w:lineRule="auto"/>
        <w:shd w:val="clear" w:color="auto" w:fill="ffffff"/>
        <w:rPr>
          <w:rFonts w:hint="eastAsia" w:ascii="宋体" w:hAnsi="宋体" w:eastAsia="宋体" w:cs="宋体"/>
          <w:bCs/>
          <w:color w:val="auto"/>
          <w:szCs w:val="22"/>
          <w:highlight w:val="none"/>
        </w:rPr>
      </w:pPr>
      <w:r/>
      <w:bookmarkStart w:id="231" w:name="_Toc523903944"/>
      <w:r>
        <w:rPr>
          <w:rFonts w:hint="eastAsia" w:ascii="宋体" w:hAnsi="宋体" w:eastAsia="宋体" w:cs="宋体"/>
          <w:bCs/>
          <w:color w:val="auto"/>
          <w:szCs w:val="22"/>
          <w:highlight w:val="none"/>
        </w:rPr>
        <w:t xml:space="preserve">根据《国务院办公厅关于进一步优化营商环境降低市场主体制度性交易成本的意见》（国办发〔2022〕30号）</w:t>
      </w:r>
      <w:r>
        <w:rPr>
          <w:rFonts w:hint="eastAsia" w:ascii="宋体" w:hAnsi="宋体" w:eastAsia="宋体" w:cs="宋体"/>
          <w:bCs/>
          <w:color w:val="auto"/>
          <w:highlight w:val="none"/>
        </w:rPr>
        <w:t xml:space="preserve">、</w:t>
      </w:r>
      <w:r>
        <w:rPr>
          <w:rFonts w:hint="eastAsia" w:ascii="宋体" w:hAnsi="宋体" w:eastAsia="宋体" w:cs="宋体"/>
          <w:bCs/>
          <w:color w:val="auto"/>
          <w:szCs w:val="22"/>
          <w:highlight w:val="none"/>
        </w:rPr>
        <w:t xml:space="preserve">《省政府办公厅关于印发江苏省进一步优化营商环境降低市场主体制度性交易成本任务分工方案的通知》（苏政办发〔2022〕75号）、</w:t>
      </w:r>
      <w:r>
        <w:rPr>
          <w:rFonts w:hint="eastAsia" w:ascii="宋体" w:hAnsi="宋体" w:eastAsia="宋体" w:cs="宋体"/>
          <w:bCs/>
          <w:color w:val="auto"/>
          <w:highlight w:val="none"/>
        </w:rPr>
        <w:t xml:space="preserve">省财政厅《关于做好政府采购支持企业发展有关事项的通知》（苏财购【2020】52号）规定，本项目无投标保证金要求。</w:t>
      </w:r>
      <w:r/>
    </w:p>
    <w:p>
      <w:pPr>
        <w:pStyle w:val="1040"/>
        <w:numPr>
          <w:ilvl w:val="0"/>
          <w:numId w:val="0"/>
        </w:numPr>
        <w:ind w:firstLine="482"/>
        <w:jc w:val="left"/>
        <w:spacing w:before="0"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响应有效期</w:t>
      </w:r>
      <w:bookmarkEnd w:id="231"/>
      <w:r/>
      <w:r/>
    </w:p>
    <w:p>
      <w:pPr>
        <w:numPr>
          <w:ilvl w:val="0"/>
          <w:numId w:val="0"/>
        </w:numPr>
        <w:ind w:firstLine="480"/>
        <w:jc w:val="left"/>
        <w:keepLines w:val="0"/>
        <w:keepNext w:val="0"/>
        <w:pageBreakBefore w:val="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17.1</w:t>
      </w:r>
      <w:r>
        <w:rPr>
          <w:rFonts w:hint="eastAsia" w:ascii="宋体" w:hAnsi="宋体" w:eastAsia="宋体" w:cs="宋体"/>
          <w:color w:val="auto"/>
          <w:sz w:val="24"/>
          <w:highlight w:val="none"/>
        </w:rPr>
        <w:t xml:space="preserve">响应有效期是指询价文件所规定的递交响应文件截止时期后的一段时间，在这段时间内，采购代理机构可以就本项目对供应商进行资质审查、确定其为成交供应商及授予合同，供应商不得对响应文件的实质性内容做出修改。从截止之日起，投标有效期为60个</w:t>
      </w:r>
      <w:bookmarkStart w:id="232" w:name="_Hlt25126157"/>
      <w:r/>
      <w:bookmarkEnd w:id="232"/>
      <w:r>
        <w:rPr>
          <w:rFonts w:hint="eastAsia" w:ascii="宋体" w:hAnsi="宋体" w:eastAsia="宋体" w:cs="宋体"/>
          <w:color w:val="auto"/>
          <w:sz w:val="24"/>
          <w:highlight w:val="none"/>
        </w:rPr>
        <w:t xml:space="preserve">日历日。</w:t>
      </w:r>
      <w:r/>
    </w:p>
    <w:p>
      <w:pPr>
        <w:numPr>
          <w:ilvl w:val="0"/>
          <w:numId w:val="0"/>
        </w:numPr>
        <w:ind w:firstLine="480"/>
        <w:jc w:val="left"/>
        <w:keepLines w:val="0"/>
        <w:keepNext w:val="0"/>
        <w:pageBreakBefore w:val="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17.2</w:t>
      </w:r>
      <w:r>
        <w:rPr>
          <w:rFonts w:hint="eastAsia" w:ascii="宋体" w:hAnsi="宋体" w:eastAsia="宋体" w:cs="宋体"/>
          <w:color w:val="auto"/>
          <w:sz w:val="24"/>
          <w:highlight w:val="none"/>
        </w:rPr>
        <w:t xml:space="preserve">特殊情况下，采购代理机构可于报价有效期期满之前，要求供应商同意延长报价有效期，要求与答复均应为书面形式；供应商可以拒绝上述要求。对于同意该要求的供应商，既不要求也不允许其修改响应文件。</w:t>
      </w:r>
      <w:r/>
    </w:p>
    <w:p>
      <w:pPr>
        <w:pStyle w:val="1040"/>
        <w:numPr>
          <w:ilvl w:val="0"/>
          <w:numId w:val="0"/>
        </w:numPr>
        <w:ind w:left="482"/>
        <w:jc w:val="left"/>
        <w:spacing w:before="0" w:after="0" w:line="300" w:lineRule="auto"/>
        <w:rPr>
          <w:rFonts w:hint="eastAsia" w:ascii="宋体" w:hAnsi="宋体" w:eastAsia="宋体" w:cs="宋体"/>
          <w:color w:val="auto"/>
          <w:sz w:val="24"/>
          <w:szCs w:val="24"/>
          <w:highlight w:val="none"/>
        </w:rPr>
      </w:pPr>
      <w:r/>
      <w:bookmarkStart w:id="233" w:name="_Toc477144282"/>
      <w:r/>
      <w:bookmarkStart w:id="234" w:name="_Toc230598456"/>
      <w:r/>
      <w:bookmarkStart w:id="235" w:name="_Toc458262616"/>
      <w:r/>
      <w:bookmarkStart w:id="236" w:name="_Toc477838689"/>
      <w:r/>
      <w:bookmarkStart w:id="237" w:name="_Toc501190885"/>
      <w:r/>
      <w:bookmarkStart w:id="238" w:name="_Toc454701383"/>
      <w:r/>
      <w:bookmarkStart w:id="239" w:name="_Toc491841892"/>
      <w:r/>
      <w:bookmarkStart w:id="240" w:name="_Toc523903945"/>
      <w:r/>
      <w:bookmarkStart w:id="241" w:name="_Toc476976174"/>
      <w:r/>
      <w:bookmarkStart w:id="242" w:name="_Toc497707688"/>
      <w:r/>
      <w:bookmarkStart w:id="243" w:name="_Toc535299965"/>
      <w:r/>
      <w:bookmarkStart w:id="244" w:name="_Toc467236742"/>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响应文件的</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Pr>
          <w:rFonts w:hint="eastAsia" w:ascii="宋体" w:hAnsi="宋体" w:eastAsia="宋体" w:cs="宋体"/>
          <w:color w:val="auto"/>
          <w:sz w:val="24"/>
          <w:szCs w:val="24"/>
          <w:highlight w:val="none"/>
        </w:rPr>
        <w:t xml:space="preserve">签署及盖章要求</w:t>
      </w:r>
      <w:r/>
    </w:p>
    <w:p>
      <w:pPr>
        <w:ind w:firstLine="480"/>
        <w:spacing w:line="444"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密封（加密）要求：供应商应当按照《询价文件》和“苏采云”系统的要求编制并加密响应文件。本项目供应商须通过“苏采云”系统提供的政府采购客户端工具（使用“CA数字证书”）对其数据电文形式的响应文件加密。</w:t>
      </w:r>
      <w:r/>
    </w:p>
    <w:p>
      <w:pPr>
        <w:ind w:firstLine="480"/>
        <w:spacing w:line="444"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18.2签署要求：见《询价文件》附件中相关格式要求。</w:t>
      </w:r>
      <w:r/>
    </w:p>
    <w:p>
      <w:pPr>
        <w:ind w:firstLine="480"/>
        <w:spacing w:line="444"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18.3盖章要求：见《询价文件》附件中相关格式要求。供应商须通过“苏采云”系统提供的政府采购客户端工具（使用“CA数字证书”）加盖电子签章。</w:t>
      </w:r>
      <w:r/>
    </w:p>
    <w:p>
      <w:pPr>
        <w:ind w:firstLine="480"/>
        <w:spacing w:line="444"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特别提醒：询价文件中如需“被授权代表签字或盖章”，供应商可打印成文档，签字或盖章后再扫描上传，最后再电子签章。</w:t>
      </w:r>
      <w:r/>
    </w:p>
    <w:p>
      <w:pPr>
        <w:pStyle w:val="1040"/>
        <w:numPr>
          <w:ilvl w:val="0"/>
          <w:numId w:val="0"/>
        </w:numPr>
        <w:ind w:firstLine="482"/>
        <w:jc w:val="left"/>
        <w:spacing w:before="0"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响应文件格式以及编制要求</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供应商同时对多个</w:t>
      </w:r>
      <w:r>
        <w:rPr>
          <w:rFonts w:hint="eastAsia" w:ascii="宋体" w:hAnsi="宋体" w:cs="宋体"/>
          <w:sz w:val="24"/>
          <w:szCs w:val="24"/>
          <w:highlight w:val="none"/>
          <w:lang w:val="en-US" w:eastAsia="zh-CN"/>
        </w:rPr>
        <w:t xml:space="preserve">采购包</w:t>
      </w:r>
      <w:r>
        <w:rPr>
          <w:rFonts w:hint="eastAsia" w:ascii="宋体" w:hAnsi="宋体" w:eastAsia="宋体" w:cs="宋体"/>
          <w:color w:val="auto"/>
          <w:sz w:val="24"/>
          <w:highlight w:val="none"/>
          <w:lang w:val="zh-CN"/>
        </w:rPr>
        <w:t xml:space="preserve">投标的，投标文件应按所投</w:t>
      </w:r>
      <w:r>
        <w:rPr>
          <w:rFonts w:hint="eastAsia" w:ascii="宋体" w:hAnsi="宋体" w:cs="宋体"/>
          <w:sz w:val="24"/>
          <w:szCs w:val="24"/>
          <w:highlight w:val="none"/>
          <w:lang w:val="en-US" w:eastAsia="zh-CN"/>
        </w:rPr>
        <w:t xml:space="preserve">采购包</w:t>
      </w:r>
      <w:r>
        <w:rPr>
          <w:rFonts w:hint="eastAsia" w:ascii="宋体" w:hAnsi="宋体" w:eastAsia="宋体" w:cs="宋体"/>
          <w:color w:val="auto"/>
          <w:sz w:val="24"/>
          <w:highlight w:val="none"/>
          <w:lang w:val="zh-CN"/>
        </w:rPr>
        <w:t xml:space="preserve">分别编制。根据有关规定，投标文件按照以下要求、格式统一编制：</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19.1</w:t>
      </w:r>
      <w:r>
        <w:rPr>
          <w:rFonts w:hint="eastAsia" w:ascii="宋体" w:hAnsi="宋体" w:eastAsia="宋体" w:cs="宋体"/>
          <w:color w:val="auto"/>
          <w:sz w:val="24"/>
          <w:highlight w:val="none"/>
        </w:rPr>
        <w:t xml:space="preserve">电子投标文件的递交</w:t>
      </w:r>
      <w:r/>
    </w:p>
    <w:p>
      <w:pPr>
        <w:pStyle w:val="1036"/>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投标人应当按照《江苏省政府采购管理交易系统（苏采云）供应商操作手册》规定，在投标截止时间前制作并上传电子投标文件。</w:t>
      </w:r>
      <w:r/>
    </w:p>
    <w:p>
      <w:pPr>
        <w:pStyle w:val="1036"/>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应当通过“苏采云”系统提交数据电文形式的响应文件（即电子投标）。未进行线上响应文件提交并解密(因“苏采云”系统导致解密失败的除外)的供应商，投标无效。其线下提交的（纸质）投标文件，采购代理机构退回拒收。</w:t>
      </w:r>
      <w:r/>
    </w:p>
    <w:p>
      <w:pPr>
        <w:pStyle w:val="1036"/>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“CA数字证书”的获取：供应商需办理CA锁，“苏采云”系统目前仅支持“苏采云”系统下的江苏省电子政务证书认证中心CA（由江苏意源科技有限公司提供服务）及方正国际软件（北京）有限公司电子签章。</w:t>
      </w:r>
      <w:r/>
    </w:p>
    <w:p>
      <w:pPr>
        <w:pStyle w:val="1036"/>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“CA数字证书”的办理</w:t>
      </w:r>
      <w:r>
        <w:rPr>
          <w:rFonts w:hint="eastAsia" w:ascii="宋体" w:hAnsi="宋体" w:eastAsia="宋体" w:cs="宋体"/>
          <w:color w:val="auto"/>
          <w:sz w:val="24"/>
          <w:highlight w:val="none"/>
          <w:lang w:val="zh-CN" w:eastAsia="zh-CN"/>
        </w:rPr>
        <w:t xml:space="preserve">及变更等</w:t>
      </w:r>
      <w:r>
        <w:rPr>
          <w:rFonts w:hint="eastAsia" w:ascii="宋体" w:hAnsi="宋体" w:eastAsia="宋体" w:cs="宋体"/>
          <w:color w:val="auto"/>
          <w:sz w:val="24"/>
          <w:highlight w:val="none"/>
          <w:lang w:val="zh-CN"/>
        </w:rPr>
        <w:t xml:space="preserve">详见</w:t>
      </w:r>
      <w:r>
        <w:rPr>
          <w:rFonts w:hint="eastAsia" w:ascii="宋体" w:hAnsi="宋体" w:eastAsia="宋体" w:cs="宋体"/>
          <w:color w:val="auto"/>
          <w:sz w:val="24"/>
          <w:highlight w:val="none"/>
          <w:lang w:val="zh-CN" w:eastAsia="zh-CN"/>
        </w:rPr>
        <w:t xml:space="preserve">“靖江市政府采购不见面交易相关提醒”</w:t>
      </w:r>
      <w:r>
        <w:rPr>
          <w:rFonts w:hint="eastAsia" w:ascii="宋体" w:hAnsi="宋体" w:eastAsia="宋体" w:cs="宋体"/>
          <w:color w:val="auto"/>
          <w:sz w:val="24"/>
          <w:highlight w:val="none"/>
          <w:lang w:val="zh-CN"/>
        </w:rPr>
        <w:t xml:space="preserve">。</w:t>
      </w:r>
      <w:r/>
    </w:p>
    <w:p>
      <w:pPr>
        <w:pStyle w:val="1036"/>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pStyle w:val="1036"/>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“苏采云”系统使用要求：</w:t>
      </w:r>
      <w:r/>
    </w:p>
    <w:p>
      <w:pPr>
        <w:pStyle w:val="1036"/>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使用谷歌浏览器参与不见面开标及相关环节。</w:t>
      </w:r>
      <w:r/>
    </w:p>
    <w:p>
      <w:pPr>
        <w:pStyle w:val="1036"/>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电脑需提前准备好麦克风、音响，摄像头，提前检查保证能够正常使用。</w:t>
      </w:r>
      <w:r/>
    </w:p>
    <w:p>
      <w:pPr>
        <w:pStyle w:val="1036"/>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操作系统至少win7以上，建议使用win10操作系统。</w:t>
      </w:r>
      <w:r/>
    </w:p>
    <w:p>
      <w:pPr>
        <w:pStyle w:val="1036"/>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通过“苏采云”系统提交政府采购客户端工具导出加密的投标文件（后缀名为zip）。投标文件不得超过350M！ </w:t>
      </w:r>
      <w:r/>
    </w:p>
    <w:p>
      <w:pPr>
        <w:pStyle w:val="1036"/>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注：供应商应当按照《招标文件》的要求编制投标文件，并对其提交的投标文件的真实性、合法性承担法律责任。</w:t>
      </w:r>
      <w:r/>
    </w:p>
    <w:p>
      <w:pPr>
        <w:pStyle w:val="1036"/>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逾期上传或未按规定上传的投标文件，采购人不予受理。</w:t>
      </w:r>
      <w:r/>
    </w:p>
    <w:p>
      <w:pPr>
        <w:numPr>
          <w:ilvl w:val="0"/>
          <w:numId w:val="0"/>
        </w:numPr>
        <w:ind w:firstLine="480"/>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19.2</w:t>
      </w:r>
      <w:r>
        <w:rPr>
          <w:rFonts w:hint="eastAsia" w:ascii="宋体" w:hAnsi="宋体" w:eastAsia="宋体" w:cs="宋体"/>
          <w:color w:val="auto"/>
          <w:sz w:val="24"/>
          <w:highlight w:val="none"/>
        </w:rPr>
        <w:t xml:space="preserve">投标截止日期</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19.2.1投标人上传电子投标文件的时间不得迟于</w:t>
      </w:r>
      <w:r>
        <w:rPr>
          <w:rFonts w:hint="eastAsia" w:ascii="宋体" w:hAnsi="宋体" w:cs="宋体"/>
          <w:color w:val="auto"/>
          <w:sz w:val="24"/>
          <w:highlight w:val="none"/>
          <w:lang w:eastAsia="zh-CN"/>
        </w:rPr>
        <w:t xml:space="preserve">询价</w:t>
      </w:r>
      <w:r>
        <w:rPr>
          <w:rFonts w:hint="eastAsia" w:ascii="宋体" w:hAnsi="宋体" w:eastAsia="宋体" w:cs="宋体"/>
          <w:color w:val="auto"/>
          <w:sz w:val="24"/>
          <w:highlight w:val="none"/>
        </w:rPr>
        <w:t xml:space="preserve">公告中规定的投标截止时间。投标人应充分考虑到网络环境、网络带宽等风险因素，如因投标人自身原因造成的电子投标文件上传不成功由投标人自行承担全部责任。</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19.2.2采购人或采购代理机构可以按照规定，通过修改</w:t>
      </w:r>
      <w:r>
        <w:rPr>
          <w:rFonts w:hint="eastAsia" w:ascii="宋体" w:hAnsi="宋体" w:cs="宋体"/>
          <w:color w:val="auto"/>
          <w:sz w:val="24"/>
          <w:highlight w:val="none"/>
          <w:lang w:eastAsia="zh-CN"/>
        </w:rPr>
        <w:t xml:space="preserve">询价</w:t>
      </w:r>
      <w:r>
        <w:rPr>
          <w:rFonts w:hint="eastAsia" w:ascii="宋体" w:hAnsi="宋体" w:eastAsia="宋体" w:cs="宋体"/>
          <w:color w:val="auto"/>
          <w:sz w:val="24"/>
          <w:highlight w:val="none"/>
        </w:rPr>
        <w:t xml:space="preserve">文件酌情延长投标截止日期，在此情况下，投标人的所有权利和义务以及投标人受制的截止日期均应以延长后新的截止日期为准。</w:t>
      </w:r>
      <w:bookmarkStart w:id="245" w:name="_Toc535299966"/>
      <w:r/>
      <w:bookmarkStart w:id="246" w:name="_Toc491841893"/>
      <w:r/>
      <w:bookmarkStart w:id="247" w:name="_Toc497707689"/>
      <w:r/>
      <w:bookmarkStart w:id="248" w:name="_Toc230598457"/>
      <w:r/>
      <w:bookmarkStart w:id="249" w:name="_Toc476976175"/>
      <w:r/>
      <w:bookmarkStart w:id="250" w:name="_Toc454701384"/>
      <w:r/>
      <w:bookmarkStart w:id="251" w:name="_Toc467236743"/>
      <w:r/>
      <w:bookmarkStart w:id="252" w:name="_Toc523903946"/>
      <w:r/>
      <w:bookmarkStart w:id="253" w:name="_Toc477838690"/>
      <w:r/>
      <w:bookmarkStart w:id="254" w:name="_Toc501190886"/>
      <w:r/>
      <w:bookmarkStart w:id="255" w:name="_Toc458262617"/>
      <w:r/>
      <w:bookmarkStart w:id="256" w:name="_Toc477144283"/>
      <w:r/>
      <w:r/>
    </w:p>
    <w:p>
      <w:pPr>
        <w:ind w:firstLine="482"/>
        <w:jc w:val="left"/>
        <w:spacing w:line="300" w:lineRule="auto"/>
        <w:tabs>
          <w:tab w:val="left" w:pos="1333"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四、响应文件的密封、标记和递交</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
    </w:p>
    <w:p>
      <w:pPr>
        <w:pStyle w:val="1040"/>
        <w:numPr>
          <w:ilvl w:val="0"/>
          <w:numId w:val="0"/>
        </w:numPr>
        <w:ind w:firstLine="482"/>
        <w:jc w:val="left"/>
        <w:spacing w:before="0" w:after="0" w:line="300" w:lineRule="auto"/>
        <w:rPr>
          <w:rFonts w:hint="eastAsia" w:ascii="宋体" w:hAnsi="宋体" w:eastAsia="宋体" w:cs="宋体"/>
          <w:color w:val="auto"/>
          <w:sz w:val="24"/>
          <w:szCs w:val="24"/>
          <w:highlight w:val="none"/>
        </w:rPr>
      </w:pPr>
      <w:r/>
      <w:bookmarkStart w:id="257" w:name="_Toc535299967"/>
      <w:r/>
      <w:bookmarkStart w:id="258" w:name="_Toc523903947"/>
      <w:r/>
      <w:bookmarkStart w:id="259" w:name="_Toc491841894"/>
      <w:r/>
      <w:bookmarkStart w:id="260" w:name="_Toc497707690"/>
      <w:r/>
      <w:bookmarkStart w:id="261" w:name="_Toc477144284"/>
      <w:r/>
      <w:bookmarkStart w:id="262" w:name="_Toc458262618"/>
      <w:r/>
      <w:bookmarkStart w:id="263" w:name="_Toc467236744"/>
      <w:r/>
      <w:bookmarkStart w:id="264" w:name="_Toc230598458"/>
      <w:r/>
      <w:bookmarkStart w:id="265" w:name="_Toc501190887"/>
      <w:r/>
      <w:bookmarkStart w:id="266" w:name="_Toc476976176"/>
      <w:r/>
      <w:bookmarkStart w:id="267" w:name="_Toc477838691"/>
      <w:r/>
      <w:bookmarkStart w:id="268" w:name="_Toc454701385"/>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响应文件的密封和标记</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Start w:id="269" w:name="_Toc230598462"/>
      <w:r/>
      <w:bookmarkStart w:id="270" w:name="_Toc523903951"/>
      <w:r/>
      <w:r/>
    </w:p>
    <w:p>
      <w:pPr>
        <w:pStyle w:val="1036"/>
        <w:ind w:firstLine="480"/>
        <w:jc w:val="left"/>
        <w:spacing w:line="300" w:lineRule="auto"/>
        <w:rPr>
          <w:rFonts w:hint="eastAsia" w:ascii="宋体" w:hAnsi="宋体" w:eastAsia="宋体" w:cs="宋体"/>
          <w:color w:val="auto"/>
          <w:sz w:val="24"/>
          <w:highlight w:val="none"/>
          <w:lang w:val="zh-CN"/>
        </w:rPr>
      </w:pPr>
      <w:r/>
      <w:bookmarkStart w:id="271" w:name="4.2_首次响应文件的递交"/>
      <w:r/>
      <w:bookmarkEnd w:id="271"/>
      <w:r>
        <w:rPr>
          <w:rFonts w:hint="eastAsia" w:ascii="宋体" w:hAnsi="宋体" w:eastAsia="宋体" w:cs="宋体"/>
          <w:color w:val="auto"/>
          <w:sz w:val="24"/>
          <w:highlight w:val="none"/>
          <w:lang w:val="zh-CN"/>
        </w:rPr>
        <w:t xml:space="preserve">供应商应当按照《</w:t>
      </w:r>
      <w:r>
        <w:rPr>
          <w:rFonts w:hint="eastAsia" w:ascii="宋体" w:hAnsi="宋体" w:cs="宋体"/>
          <w:color w:val="auto"/>
          <w:sz w:val="24"/>
          <w:highlight w:val="none"/>
          <w:lang w:eastAsia="zh-CN"/>
        </w:rPr>
        <w:t xml:space="preserve">询价</w:t>
      </w:r>
      <w:r>
        <w:rPr>
          <w:rFonts w:hint="eastAsia" w:ascii="宋体" w:hAnsi="宋体" w:eastAsia="宋体" w:cs="宋体"/>
          <w:color w:val="auto"/>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1036"/>
        <w:ind w:firstLine="480"/>
        <w:jc w:val="left"/>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21.投标文件的递交</w:t>
      </w:r>
      <w:r/>
    </w:p>
    <w:p>
      <w:pPr>
        <w:pStyle w:val="1036"/>
        <w:jc w:val="left"/>
        <w:spacing w:line="300" w:lineRule="auto"/>
        <w:rPr>
          <w:rFonts w:hint="eastAsia" w:ascii="宋体" w:hAnsi="宋体" w:eastAsia="宋体" w:cs="宋体"/>
          <w:color w:val="auto"/>
          <w:sz w:val="24"/>
          <w:highlight w:val="none"/>
          <w:lang w:val="zh-CN"/>
        </w:rPr>
      </w:pPr>
      <w:r/>
      <w:bookmarkStart w:id="272" w:name="4.3.响应文件的修改和撤回"/>
      <w:r/>
      <w:bookmarkEnd w:id="272"/>
      <w:r>
        <w:rPr>
          <w:rFonts w:hint="eastAsia" w:ascii="宋体" w:hAnsi="宋体" w:eastAsia="宋体" w:cs="宋体"/>
          <w:color w:val="auto"/>
          <w:sz w:val="24"/>
          <w:highlight w:val="none"/>
          <w:lang w:val="zh-CN"/>
        </w:rPr>
        <w:t xml:space="preserve">    21.1本项目通过“苏采云”系统进行电子采购，即供应商投标文件从政府采购客户端工具制作并通过“苏采云”系统提交外。</w:t>
      </w:r>
      <w:r/>
    </w:p>
    <w:p>
      <w:pPr>
        <w:pStyle w:val="1036"/>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21.2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pStyle w:val="1036"/>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21.3“CA数字证书”的获取：供应商需办理CA锁，“苏采云”系统目前仅支持“苏采云”系统下的江苏省电子政务证书认证中心CA（由江苏意源科技有限公司提供服务）及方正国际软件（北京）有限公司电子签章。</w:t>
      </w:r>
      <w:r/>
    </w:p>
    <w:p>
      <w:pPr>
        <w:pStyle w:val="1036"/>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“CA数字证书”的办理</w:t>
      </w:r>
      <w:r>
        <w:rPr>
          <w:rFonts w:hint="eastAsia" w:ascii="宋体" w:hAnsi="宋体" w:eastAsia="宋体" w:cs="宋体"/>
          <w:color w:val="auto"/>
          <w:sz w:val="24"/>
          <w:highlight w:val="none"/>
          <w:lang w:val="zh-CN" w:eastAsia="zh-CN"/>
        </w:rPr>
        <w:t xml:space="preserve">及变更等</w:t>
      </w:r>
      <w:r>
        <w:rPr>
          <w:rFonts w:hint="eastAsia" w:ascii="宋体" w:hAnsi="宋体" w:eastAsia="宋体" w:cs="宋体"/>
          <w:color w:val="auto"/>
          <w:sz w:val="24"/>
          <w:highlight w:val="none"/>
          <w:lang w:val="zh-CN"/>
        </w:rPr>
        <w:t xml:space="preserve">详见</w:t>
      </w:r>
      <w:r>
        <w:rPr>
          <w:rFonts w:hint="eastAsia" w:ascii="宋体" w:hAnsi="宋体" w:eastAsia="宋体" w:cs="宋体"/>
          <w:color w:val="auto"/>
          <w:sz w:val="24"/>
          <w:highlight w:val="none"/>
          <w:lang w:val="zh-CN" w:eastAsia="zh-CN"/>
        </w:rPr>
        <w:t xml:space="preserve">“靖江市政府采购不见面交易相关提醒”</w:t>
      </w:r>
      <w:r>
        <w:rPr>
          <w:rFonts w:hint="eastAsia" w:ascii="宋体" w:hAnsi="宋体" w:eastAsia="宋体" w:cs="宋体"/>
          <w:color w:val="auto"/>
          <w:sz w:val="24"/>
          <w:highlight w:val="none"/>
          <w:lang w:val="zh-CN"/>
        </w:rPr>
        <w:t xml:space="preserve">。</w:t>
      </w:r>
      <w:r/>
    </w:p>
    <w:p>
      <w:pPr>
        <w:pStyle w:val="1036"/>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21.4使用需要第三方认证的电子签名、数据电文，通过互联网方式提交投标文件。即：使用“电子签名认证证书（CA数字证书）”登录“苏采云”系统（网址：</w:t>
      </w: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HYPERLINK "http://jszfcg.jsczt.cn/"</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http://jszfcg.jsczt.cn/</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，点击“苏采云”进入系统），按照要求通过互联网方式提交投标文件。</w:t>
      </w:r>
      <w:r/>
    </w:p>
    <w:p>
      <w:pPr>
        <w:pStyle w:val="1036"/>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21.5“苏采云”系统使用要求：</w:t>
      </w:r>
      <w:r/>
    </w:p>
    <w:p>
      <w:pPr>
        <w:pStyle w:val="1036"/>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使用谷歌浏览器参与不见面开标及相关环节。</w:t>
      </w:r>
      <w:r/>
    </w:p>
    <w:p>
      <w:pPr>
        <w:pStyle w:val="1036"/>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电脑需提前准备好麦克风、音响，摄像头，提前检查保证能够正常使用。</w:t>
      </w:r>
      <w:r/>
    </w:p>
    <w:p>
      <w:pPr>
        <w:pStyle w:val="1036"/>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操作系统至少win7以上，建议使用win10操作系统。</w:t>
      </w:r>
      <w:r/>
    </w:p>
    <w:p>
      <w:pPr>
        <w:pStyle w:val="1036"/>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通过“苏采云”系统提交政府采购客户端工具导出加密的投标文件（后缀名为zip）。投标文件不得超过300M！ </w:t>
      </w:r>
      <w:r/>
    </w:p>
    <w:p>
      <w:pPr>
        <w:pStyle w:val="1036"/>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12.6供应商应当按照《</w:t>
      </w:r>
      <w:r>
        <w:rPr>
          <w:rFonts w:hint="eastAsia" w:ascii="宋体" w:hAnsi="宋体" w:cs="宋体"/>
          <w:color w:val="auto"/>
          <w:sz w:val="24"/>
          <w:highlight w:val="none"/>
          <w:lang w:val="zh-CN"/>
        </w:rPr>
        <w:t xml:space="preserve">询价</w:t>
      </w:r>
      <w:r>
        <w:rPr>
          <w:rFonts w:hint="eastAsia" w:ascii="宋体" w:hAnsi="宋体" w:eastAsia="宋体" w:cs="宋体"/>
          <w:color w:val="auto"/>
          <w:sz w:val="24"/>
          <w:highlight w:val="none"/>
          <w:lang w:val="zh-CN"/>
        </w:rPr>
        <w:t xml:space="preserve">文件》的要求编制投标文件，并对其提交的投标文件的真实性、合法性承担法律责任。</w:t>
      </w:r>
      <w:r/>
    </w:p>
    <w:p>
      <w:pPr>
        <w:pStyle w:val="1036"/>
        <w:ind w:firstLine="465"/>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21.7逾期上传或未按规定上传的投标文件，采购人不予受理。</w:t>
      </w:r>
      <w:r/>
    </w:p>
    <w:p>
      <w:pPr>
        <w:pStyle w:val="1036"/>
        <w:ind w:firstLine="465"/>
        <w:jc w:val="left"/>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22.投标文件的修改与撤回</w:t>
      </w:r>
      <w:r/>
    </w:p>
    <w:p>
      <w:pPr>
        <w:pStyle w:val="1036"/>
        <w:ind w:left="425"/>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22.1拒绝接收在其规定的投标截止时间后上传的任何投标文件。</w:t>
      </w:r>
      <w:r/>
    </w:p>
    <w:p>
      <w:pPr>
        <w:pStyle w:val="1036"/>
        <w:ind w:left="425"/>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22.2投标文件的撤回</w:t>
      </w:r>
      <w:r/>
    </w:p>
    <w:p>
      <w:pPr>
        <w:pStyle w:val="1036"/>
        <w:ind w:left="425"/>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22.2.1</w:t>
      </w:r>
      <w:r>
        <w:rPr>
          <w:rFonts w:hint="eastAsia" w:ascii="宋体" w:hAnsi="宋体" w:eastAsia="宋体" w:cs="宋体"/>
          <w:color w:val="auto"/>
          <w:sz w:val="24"/>
          <w:highlight w:val="none"/>
          <w:lang w:val="zh-CN"/>
        </w:rPr>
        <w:t xml:space="preserve">电子投标文件的撤回</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22.2.1.1</w:t>
      </w:r>
      <w:r>
        <w:rPr>
          <w:rFonts w:hint="eastAsia" w:ascii="宋体" w:hAnsi="宋体" w:eastAsia="宋体" w:cs="宋体"/>
          <w:color w:val="auto"/>
          <w:sz w:val="24"/>
          <w:highlight w:val="none"/>
          <w:lang w:val="zh-CN"/>
        </w:rPr>
        <w:t xml:space="preserve">投标人可在投标截止时间前，撤回其电子投标文件，具体操作方法见《江苏省政府采购管理交易系统（苏采云）供应商操作手册》。</w:t>
      </w:r>
      <w:r/>
    </w:p>
    <w:p>
      <w:pPr>
        <w:pStyle w:val="1036"/>
        <w:ind w:left="425"/>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22.2.1.2</w:t>
      </w:r>
      <w:r>
        <w:rPr>
          <w:rFonts w:hint="eastAsia" w:ascii="宋体" w:hAnsi="宋体" w:eastAsia="宋体" w:cs="宋体"/>
          <w:color w:val="auto"/>
          <w:sz w:val="24"/>
          <w:highlight w:val="none"/>
          <w:lang w:val="zh-CN"/>
        </w:rPr>
        <w:t xml:space="preserve">投标人撤回电子投标文件，则认为其不再参与本项目投标活动。</w:t>
      </w:r>
      <w:r/>
    </w:p>
    <w:p>
      <w:pPr>
        <w:pStyle w:val="1036"/>
        <w:ind w:left="425"/>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22.3投标文件的修改</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22.3.1投标人可在投标截止时间前，对其电子投标文件进行修改，具体操作方法见《江苏省政府采购管理交易系统（苏采云）供应商操作手册》。</w:t>
      </w:r>
      <w:r/>
    </w:p>
    <w:p>
      <w:pPr>
        <w:pStyle w:val="1036"/>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22.3.2在投标截止时间之后，投标人不得对其电子投标文件作任何修改。</w:t>
      </w:r>
      <w:r/>
    </w:p>
    <w:p>
      <w:pPr>
        <w:pStyle w:val="1034"/>
        <w:numPr>
          <w:ilvl w:val="0"/>
          <w:numId w:val="0"/>
        </w:numPr>
        <w:ind w:firstLine="482"/>
        <w:jc w:val="left"/>
        <w:spacing w:before="0"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评审</w:t>
      </w:r>
      <w:bookmarkEnd w:id="269"/>
      <w:r/>
      <w:bookmarkEnd w:id="270"/>
      <w:r/>
      <w:r/>
    </w:p>
    <w:p>
      <w:pPr>
        <w:pStyle w:val="1040"/>
        <w:ind w:firstLine="482"/>
        <w:jc w:val="left"/>
        <w:spacing w:before="0"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23.询价时间和地点</w:t>
      </w:r>
      <w:bookmarkStart w:id="273" w:name="_Toc230598464"/>
      <w:r/>
      <w:bookmarkStart w:id="274" w:name="_Toc523903953"/>
      <w:r/>
      <w:r/>
    </w:p>
    <w:p>
      <w:pPr>
        <w:ind w:firstLine="480"/>
        <w:spacing w:line="300" w:lineRule="auto"/>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23.1</w:t>
      </w:r>
      <w:r>
        <w:rPr>
          <w:rFonts w:hint="eastAsia" w:ascii="宋体" w:hAnsi="宋体" w:eastAsia="宋体" w:cs="宋体"/>
          <w:color w:val="auto"/>
          <w:sz w:val="24"/>
          <w:highlight w:val="none"/>
        </w:rPr>
        <w:t xml:space="preserve">参与投标的供应商需按本</w:t>
      </w:r>
      <w:r>
        <w:rPr>
          <w:rFonts w:hint="eastAsia" w:ascii="宋体" w:hAnsi="宋体" w:cs="宋体"/>
          <w:color w:val="auto"/>
          <w:sz w:val="24"/>
          <w:highlight w:val="none"/>
          <w:lang w:eastAsia="zh-CN"/>
        </w:rPr>
        <w:t xml:space="preserve">询价</w:t>
      </w:r>
      <w:r>
        <w:rPr>
          <w:rFonts w:hint="eastAsia" w:ascii="宋体" w:hAnsi="宋体" w:eastAsia="宋体" w:cs="宋体"/>
          <w:color w:val="auto"/>
          <w:sz w:val="24"/>
          <w:highlight w:val="none"/>
        </w:rPr>
        <w:t xml:space="preserve">文件要求的截止时间、方式（地点）提交文件，同时派人通过“苏采云”系统在“开标大厅”等待开标。</w:t>
      </w:r>
      <w:r/>
    </w:p>
    <w:p>
      <w:pPr>
        <w:ind w:firstLine="480"/>
        <w:spacing w:line="300" w:lineRule="auto"/>
        <w:rPr>
          <w:rFonts w:hint="eastAsia" w:ascii="宋体" w:hAnsi="宋体" w:eastAsia="宋体" w:cs="宋体"/>
          <w:b/>
          <w:color w:val="auto"/>
          <w:sz w:val="24"/>
          <w:szCs w:val="22"/>
          <w:highlight w:val="none"/>
          <w:lang w:val="zh-CN"/>
        </w:rPr>
      </w:pPr>
      <w:r>
        <w:rPr>
          <w:rFonts w:hint="eastAsia" w:ascii="宋体" w:hAnsi="宋体" w:eastAsia="宋体" w:cs="宋体"/>
          <w:color w:val="auto"/>
          <w:sz w:val="24"/>
          <w:szCs w:val="22"/>
          <w:highlight w:val="none"/>
          <w:lang w:val="zh-CN"/>
        </w:rPr>
        <w:t xml:space="preserve">23.2</w:t>
      </w:r>
      <w:r>
        <w:rPr>
          <w:rFonts w:hint="eastAsia" w:ascii="宋体" w:hAnsi="宋体" w:eastAsia="宋体" w:cs="宋体"/>
          <w:color w:val="auto"/>
          <w:sz w:val="24"/>
          <w:highlight w:val="none"/>
        </w:rPr>
        <w:t xml:space="preserve">到达开启时间，“苏采云”系统自动提取所有投标文件，供应商按采购文件规定方式按时在线解密。本项目采购文件规定的供应商按时在线解密方式：开启时间后30分钟内，通过“苏采云”系统（使用“CA数字证书”）解密。</w:t>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23.3</w:t>
      </w:r>
      <w:r>
        <w:rPr>
          <w:rFonts w:hint="eastAsia" w:ascii="宋体" w:hAnsi="宋体" w:eastAsia="宋体" w:cs="宋体"/>
          <w:color w:val="auto"/>
          <w:sz w:val="24"/>
          <w:highlight w:val="none"/>
        </w:rPr>
        <w:t xml:space="preserve">开标顺序按照电子标书解密先后时间进行，解密时间相同的，不分先后顺序。</w:t>
      </w:r>
      <w:r/>
    </w:p>
    <w:p>
      <w:pPr>
        <w:ind w:firstLine="480"/>
        <w:spacing w:line="300" w:lineRule="auto"/>
        <w:rPr>
          <w:rFonts w:hint="eastAsia" w:ascii="宋体" w:hAnsi="宋体" w:eastAsia="宋体" w:cs="宋体"/>
          <w:b/>
          <w:color w:val="auto"/>
          <w:sz w:val="24"/>
          <w:szCs w:val="22"/>
          <w:highlight w:val="none"/>
          <w:lang w:val="zh-CN"/>
        </w:rPr>
      </w:pPr>
      <w:r>
        <w:rPr>
          <w:rFonts w:hint="eastAsia" w:ascii="宋体" w:hAnsi="宋体" w:eastAsia="宋体" w:cs="宋体"/>
          <w:color w:val="auto"/>
          <w:sz w:val="24"/>
          <w:highlight w:val="none"/>
        </w:rPr>
        <w:t xml:space="preserve">23.4未在规定时间内进行答疑澄清的，视同放弃澄清。</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23.5</w:t>
      </w:r>
      <w:r>
        <w:rPr>
          <w:rFonts w:hint="eastAsia" w:ascii="宋体" w:hAnsi="宋体" w:eastAsia="宋体" w:cs="宋体"/>
          <w:color w:val="auto"/>
          <w:sz w:val="24"/>
          <w:highlight w:val="none"/>
          <w:lang w:val="zh-CN"/>
        </w:rPr>
        <w:t xml:space="preserve">询价仪式时，投标文件中</w:t>
      </w:r>
      <w:r>
        <w:rPr>
          <w:rFonts w:hint="eastAsia" w:ascii="宋体" w:hAnsi="宋体" w:cs="宋体"/>
          <w:color w:val="auto"/>
          <w:sz w:val="24"/>
          <w:highlight w:val="none"/>
          <w:lang w:val="zh-CN" w:eastAsia="zh-CN"/>
        </w:rPr>
        <w:t xml:space="preserve">询价报价表</w:t>
      </w:r>
      <w:r>
        <w:rPr>
          <w:rFonts w:hint="eastAsia" w:ascii="宋体" w:hAnsi="宋体" w:eastAsia="宋体" w:cs="宋体"/>
          <w:color w:val="auto"/>
          <w:sz w:val="24"/>
          <w:highlight w:val="none"/>
          <w:lang w:val="zh-CN"/>
        </w:rPr>
        <w:t xml:space="preserve">内容与投标文件中明细表内容不一致的，以</w:t>
      </w:r>
      <w:r>
        <w:rPr>
          <w:rFonts w:hint="eastAsia" w:ascii="宋体" w:hAnsi="宋体" w:cs="宋体"/>
          <w:color w:val="auto"/>
          <w:sz w:val="24"/>
          <w:highlight w:val="none"/>
          <w:lang w:val="zh-CN" w:eastAsia="zh-CN"/>
        </w:rPr>
        <w:t xml:space="preserve">询价报价表</w:t>
      </w:r>
      <w:r>
        <w:rPr>
          <w:rFonts w:hint="eastAsia" w:ascii="宋体" w:hAnsi="宋体" w:eastAsia="宋体" w:cs="宋体"/>
          <w:color w:val="auto"/>
          <w:sz w:val="24"/>
          <w:highlight w:val="none"/>
          <w:lang w:val="zh-CN"/>
        </w:rPr>
        <w:t xml:space="preserve">为准。</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23.6</w:t>
      </w:r>
      <w:r>
        <w:rPr>
          <w:rFonts w:hint="eastAsia" w:ascii="宋体" w:hAnsi="宋体" w:eastAsia="宋体" w:cs="宋体"/>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23.7</w:t>
      </w:r>
      <w:r>
        <w:rPr>
          <w:rFonts w:hint="eastAsia" w:ascii="宋体" w:hAnsi="宋体" w:eastAsia="宋体" w:cs="宋体"/>
          <w:color w:val="auto"/>
          <w:sz w:val="24"/>
          <w:highlight w:val="none"/>
          <w:lang w:val="zh-CN"/>
        </w:rPr>
        <w:t xml:space="preserve">投标人未参加开标的，视同认可开标结果。</w:t>
      </w:r>
      <w:r/>
    </w:p>
    <w:p>
      <w:pPr>
        <w:pStyle w:val="1036"/>
        <w:ind w:firstLine="482"/>
        <w:spacing w:line="300" w:lineRule="auto"/>
        <w:tabs>
          <w:tab w:val="left" w:pos="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投标文件有下列情况之一，采购人或者采购代理机构不予受理：</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.1逾期</w:t>
      </w:r>
      <w:r>
        <w:rPr>
          <w:rFonts w:hint="eastAsia" w:ascii="宋体" w:hAnsi="宋体" w:eastAsia="宋体" w:cs="宋体"/>
          <w:color w:val="auto"/>
          <w:sz w:val="24"/>
          <w:highlight w:val="none"/>
        </w:rPr>
        <w:t xml:space="preserve">上传</w:t>
      </w:r>
      <w:r>
        <w:rPr>
          <w:rFonts w:hint="eastAsia" w:ascii="宋体" w:hAnsi="宋体" w:eastAsia="宋体" w:cs="宋体"/>
          <w:color w:val="auto"/>
          <w:sz w:val="24"/>
          <w:highlight w:val="none"/>
          <w:lang w:val="zh-CN"/>
        </w:rPr>
        <w:t xml:space="preserve">的或者未</w:t>
      </w:r>
      <w:r>
        <w:rPr>
          <w:rFonts w:hint="eastAsia" w:ascii="宋体" w:hAnsi="宋体" w:eastAsia="宋体" w:cs="宋体"/>
          <w:color w:val="auto"/>
          <w:sz w:val="24"/>
          <w:highlight w:val="none"/>
        </w:rPr>
        <w:t xml:space="preserve">按规定要求上传</w:t>
      </w:r>
      <w:r>
        <w:rPr>
          <w:rFonts w:hint="eastAsia" w:ascii="宋体" w:hAnsi="宋体" w:eastAsia="宋体" w:cs="宋体"/>
          <w:color w:val="auto"/>
          <w:sz w:val="24"/>
          <w:highlight w:val="none"/>
          <w:lang w:val="zh-CN"/>
        </w:rPr>
        <w:t xml:space="preserve">的；</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.2违反招标、投标纪律的；</w:t>
      </w:r>
      <w:r/>
    </w:p>
    <w:p>
      <w:pPr>
        <w:pStyle w:val="1036"/>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8.3</w:t>
      </w:r>
      <w:r>
        <w:rPr>
          <w:rFonts w:hint="eastAsia" w:ascii="宋体" w:hAnsi="宋体" w:eastAsia="宋体" w:cs="宋体"/>
          <w:color w:val="auto"/>
          <w:sz w:val="24"/>
          <w:highlight w:val="none"/>
          <w:lang w:val="zh-CN"/>
        </w:rPr>
        <w:t xml:space="preserve">供应商对询价仪式有异议的，应当在</w:t>
      </w:r>
      <w:r>
        <w:rPr>
          <w:rFonts w:hint="eastAsia" w:ascii="宋体" w:hAnsi="宋体" w:eastAsia="宋体" w:cs="宋体"/>
          <w:color w:val="auto"/>
          <w:sz w:val="24"/>
          <w:highlight w:val="none"/>
        </w:rPr>
        <w:t xml:space="preserve">会议中</w:t>
      </w:r>
      <w:r>
        <w:rPr>
          <w:rFonts w:hint="eastAsia" w:ascii="宋体" w:hAnsi="宋体" w:eastAsia="宋体" w:cs="宋体"/>
          <w:color w:val="auto"/>
          <w:sz w:val="24"/>
          <w:highlight w:val="none"/>
          <w:lang w:val="zh-CN"/>
        </w:rPr>
        <w:t xml:space="preserve">以书面形式（或网上聊天中）提出，采购人或者采购代理机构应当场给予答复，并制作记录，采购人代表、采购代理机构、监督人签字确认，供应商法定代表人或者被授权代表</w:t>
      </w:r>
      <w:r>
        <w:rPr>
          <w:rFonts w:hint="eastAsia" w:ascii="宋体" w:hAnsi="宋体" w:eastAsia="宋体" w:cs="宋体"/>
          <w:color w:val="auto"/>
          <w:sz w:val="24"/>
          <w:highlight w:val="none"/>
        </w:rPr>
        <w:t xml:space="preserve">在视频中确认</w:t>
      </w:r>
      <w:r>
        <w:rPr>
          <w:rFonts w:hint="eastAsia" w:ascii="宋体" w:hAnsi="宋体" w:eastAsia="宋体" w:cs="宋体"/>
          <w:color w:val="auto"/>
          <w:sz w:val="24"/>
          <w:highlight w:val="none"/>
          <w:lang w:val="zh-CN"/>
        </w:rPr>
        <w:t xml:space="preserve">。</w:t>
      </w:r>
      <w:r/>
    </w:p>
    <w:p>
      <w:pPr>
        <w:pStyle w:val="1036"/>
        <w:ind w:firstLine="482"/>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3.9</w:t>
      </w:r>
      <w:r>
        <w:rPr>
          <w:rFonts w:hint="eastAsia" w:ascii="宋体" w:hAnsi="宋体" w:eastAsia="宋体" w:cs="宋体"/>
          <w:color w:val="auto"/>
          <w:sz w:val="24"/>
          <w:highlight w:val="none"/>
          <w:lang w:val="zh-CN"/>
        </w:rPr>
        <w:t xml:space="preserve">参加会议的采购人代表不得参加本项目评审；记录由采购代理机构保存。</w:t>
      </w:r>
      <w:r/>
    </w:p>
    <w:p>
      <w:pPr>
        <w:pStyle w:val="1100"/>
        <w:ind w:firstLine="482"/>
        <w:rPr>
          <w:rFonts w:hint="eastAsia" w:ascii="宋体" w:hAnsi="宋体" w:eastAsia="宋体" w:cs="宋体"/>
          <w:color w:val="auto"/>
          <w:highlight w:val="none"/>
          <w:lang w:val="zh-CN"/>
        </w:rPr>
      </w:pPr>
      <w:r>
        <w:rPr>
          <w:rFonts w:hint="eastAsia" w:ascii="宋体" w:hAnsi="宋体" w:eastAsia="宋体" w:cs="宋体"/>
          <w:b/>
          <w:bCs/>
          <w:color w:val="auto"/>
          <w:highlight w:val="none"/>
        </w:rPr>
        <w:t xml:space="preserve">注意事项：</w:t>
      </w:r>
      <w:r>
        <w:rPr>
          <w:rFonts w:hint="eastAsia" w:ascii="宋体" w:hAnsi="宋体" w:eastAsia="宋体" w:cs="宋体"/>
          <w:color w:val="auto"/>
          <w:highlight w:val="none"/>
        </w:rPr>
        <w:t xml:space="preserve">各投标人在项目评标结束之前不要擅自离开“苏采云”交易系统开标大厅，如因擅自离开导致的后果由投标人自行承担。</w:t>
      </w:r>
      <w:r/>
    </w:p>
    <w:p>
      <w:pPr>
        <w:pStyle w:val="1040"/>
        <w:ind w:left="227" w:firstLine="236"/>
        <w:jc w:val="left"/>
        <w:spacing w:before="0"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24.询价小组</w:t>
      </w:r>
      <w:bookmarkEnd w:id="273"/>
      <w:r/>
      <w:bookmarkEnd w:id="274"/>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24.1采购代理机构将根据询价项目的特点组建询价小组。</w:t>
      </w:r>
      <w:r>
        <w:rPr>
          <w:rFonts w:hint="eastAsia" w:ascii="宋体" w:hAnsi="宋体" w:cs="宋体"/>
          <w:color w:val="auto"/>
          <w:sz w:val="24"/>
          <w:highlight w:val="none"/>
          <w:lang w:eastAsia="zh-CN"/>
        </w:rPr>
        <w:t xml:space="preserve">询价小组共</w:t>
      </w:r>
      <w:r>
        <w:rPr>
          <w:rFonts w:hint="eastAsia" w:ascii="宋体" w:hAnsi="宋体" w:cs="宋体"/>
          <w:color w:val="auto"/>
          <w:sz w:val="24"/>
          <w:highlight w:val="none"/>
          <w:lang w:val="en-US" w:eastAsia="zh-CN"/>
        </w:rPr>
        <w:t xml:space="preserve">3名，其中</w:t>
      </w:r>
      <w:r>
        <w:rPr>
          <w:rFonts w:hint="eastAsia" w:ascii="宋体" w:hAnsi="宋体" w:eastAsia="宋体" w:cs="宋体"/>
          <w:color w:val="auto"/>
          <w:sz w:val="24"/>
          <w:highlight w:val="none"/>
        </w:rPr>
        <w:t xml:space="preserve">有关技术、经济等方面专家</w:t>
      </w:r>
      <w:r>
        <w:rPr>
          <w:rFonts w:hint="eastAsia" w:ascii="宋体" w:hAnsi="宋体" w:cs="宋体"/>
          <w:color w:val="auto"/>
          <w:sz w:val="24"/>
          <w:highlight w:val="none"/>
          <w:lang w:val="en-US" w:eastAsia="zh-CN"/>
        </w:rPr>
        <w:t xml:space="preserve">2名</w:t>
      </w:r>
      <w:r>
        <w:rPr>
          <w:rFonts w:hint="eastAsia" w:ascii="宋体" w:hAnsi="宋体" w:cs="宋体"/>
          <w:color w:val="auto"/>
          <w:sz w:val="24"/>
          <w:highlight w:val="none"/>
          <w:lang w:eastAsia="zh-CN"/>
        </w:rPr>
        <w:t xml:space="preserve">，采购人代表</w:t>
      </w:r>
      <w:r>
        <w:rPr>
          <w:rFonts w:hint="eastAsia" w:ascii="宋体" w:hAnsi="宋体" w:cs="宋体"/>
          <w:color w:val="auto"/>
          <w:sz w:val="24"/>
          <w:highlight w:val="none"/>
          <w:lang w:val="en-US" w:eastAsia="zh-CN"/>
        </w:rPr>
        <w:t xml:space="preserve">1名</w:t>
      </w:r>
      <w:r>
        <w:rPr>
          <w:rFonts w:hint="eastAsia" w:ascii="宋体" w:hAnsi="宋体" w:eastAsia="宋体" w:cs="宋体"/>
          <w:color w:val="auto"/>
          <w:sz w:val="24"/>
          <w:highlight w:val="none"/>
        </w:rPr>
        <w:t xml:space="preserve">。</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24.2采购代理机构就询价文件征询过意见的专家，不得再作为询价小组成员参加评审。采购代理机构工作人员不得参加由本机构代理的政府采购项目的评审。</w:t>
      </w:r>
      <w:r/>
    </w:p>
    <w:p>
      <w:pPr>
        <w:pStyle w:val="1040"/>
        <w:ind w:left="482"/>
        <w:jc w:val="left"/>
        <w:spacing w:before="0" w:after="0" w:line="300" w:lineRule="auto"/>
        <w:rPr>
          <w:rFonts w:hint="eastAsia" w:ascii="宋体" w:hAnsi="宋体" w:eastAsia="宋体" w:cs="宋体"/>
          <w:color w:val="auto"/>
          <w:sz w:val="24"/>
          <w:szCs w:val="24"/>
          <w:highlight w:val="none"/>
        </w:rPr>
      </w:pPr>
      <w:r/>
      <w:bookmarkStart w:id="275" w:name="_Toc42923363"/>
      <w:r/>
      <w:bookmarkStart w:id="276" w:name="_Toc222823303"/>
      <w:r/>
      <w:bookmarkStart w:id="277" w:name="_Toc225328195"/>
      <w:r/>
      <w:bookmarkStart w:id="278" w:name="_Toc230598465"/>
      <w:r/>
      <w:bookmarkStart w:id="279" w:name="_Toc523903954"/>
      <w:r>
        <w:rPr>
          <w:rFonts w:hint="eastAsia" w:ascii="宋体" w:hAnsi="宋体" w:eastAsia="宋体" w:cs="宋体"/>
          <w:color w:val="auto"/>
          <w:sz w:val="24"/>
          <w:szCs w:val="24"/>
          <w:highlight w:val="none"/>
        </w:rPr>
        <w:t xml:space="preserve">25.响应文件的</w:t>
      </w:r>
      <w:bookmarkEnd w:id="275"/>
      <w:r>
        <w:rPr>
          <w:rFonts w:hint="eastAsia" w:ascii="宋体" w:hAnsi="宋体" w:eastAsia="宋体" w:cs="宋体"/>
          <w:color w:val="auto"/>
          <w:sz w:val="24"/>
          <w:szCs w:val="24"/>
          <w:highlight w:val="none"/>
        </w:rPr>
        <w:t xml:space="preserve">资格性审查与</w:t>
      </w:r>
      <w:bookmarkEnd w:id="276"/>
      <w:r/>
      <w:bookmarkEnd w:id="277"/>
      <w:r>
        <w:rPr>
          <w:rFonts w:hint="eastAsia" w:ascii="宋体" w:hAnsi="宋体" w:eastAsia="宋体" w:cs="宋体"/>
          <w:color w:val="auto"/>
          <w:sz w:val="24"/>
          <w:szCs w:val="24"/>
          <w:highlight w:val="none"/>
        </w:rPr>
        <w:t xml:space="preserve">符合性审查</w:t>
      </w:r>
      <w:bookmarkEnd w:id="278"/>
      <w:r/>
      <w:bookmarkEnd w:id="279"/>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询价小组根据询价文件要求对供应商进行资格性审查，包括是否符合询价文件的资质要求等；对供应商的响应文件进行符合性审查，包括是否完整、文件签署是否有效、是否满足询价文件的实质性要求等。只有资格性审查和符合性审查合格的响应文件才能进行后续的比较与评价，否则将会被拒绝。（询价小组决定响应文件的响应性只根据响应文件本身的内容，不寻求外部证据）。</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响应文件中《投标报价明细表》内容与响应文件中报价表一致，内容不一致的，以《投标报价明细表》为准；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如果供应商不接受对其错误的更正，其报价将被拒绝。</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25.3</w:t>
      </w:r>
      <w:r>
        <w:rPr>
          <w:rFonts w:hint="eastAsia" w:ascii="宋体" w:hAnsi="宋体" w:eastAsia="宋体" w:cs="宋体"/>
          <w:color w:val="auto"/>
          <w:sz w:val="24"/>
          <w:highlight w:val="non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25.3.1</w:t>
      </w:r>
      <w:r>
        <w:rPr>
          <w:rFonts w:hint="eastAsia" w:ascii="宋体" w:hAnsi="宋体" w:eastAsia="宋体" w:cs="宋体"/>
          <w:color w:val="auto"/>
          <w:sz w:val="24"/>
          <w:highlight w:val="none"/>
        </w:rPr>
        <w:t xml:space="preserve">评审过程中出现下列情形之一的，评审委员会应当启动异常低价响应审查程序：</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（1）响应报价低于采购项目预算50%的，即响应报价&lt;采购项目预算×50% ；</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（2）响应报价低于采购项目最高限价45%的，即响应报价&lt;采购项目最高限价×45% ；</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（3）评审委员会认定的供应商报价过低、有可能影响产品质量或者不能诚信履约的其他情形。</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25.3.2</w:t>
      </w:r>
      <w:r>
        <w:rPr>
          <w:rFonts w:hint="eastAsia" w:ascii="宋体" w:hAnsi="宋体" w:eastAsia="宋体" w:cs="宋体"/>
          <w:color w:val="auto"/>
          <w:sz w:val="24"/>
          <w:highlight w:val="none"/>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25.3.3</w:t>
      </w:r>
      <w:r>
        <w:rPr>
          <w:rFonts w:hint="eastAsia" w:ascii="宋体" w:hAnsi="宋体" w:eastAsia="宋体" w:cs="宋体"/>
          <w:color w:val="auto"/>
          <w:sz w:val="24"/>
          <w:highlight w:val="none"/>
        </w:rPr>
        <w:t xml:space="preserve">供应商应当遵循公平竞争的原则，不得恶意串通，不得妨碍其他供应商的竞争行为，不得损害采购人或者其他供应商的合法权益。</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在评标过程中发现供应商有上述情形的，评标委员会应当认定其投标无效，并书面报告本级财政部门。</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对于响应文件中不构成实质性偏差的不正规、不一致或不规则，询价小组可以接受，但这种接受不能损害或影响任何供应商的相对排序。</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询价小组要审查每份响应文件是否实质上响应了询价文件的要求。实质上响应的响应文件应该是与询价文件要求的全部条款、条件和规格相符，没有重大负偏离。</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在递交响应文件截止时间后，供应商不得通过修正或撤消不合要求的偏离或保留从而使其响应文件成为实质上响应的响应文件。如在资格性审查、符合性审查中发现下列情况之一的，其响应文件将被视为未实质性响应询价文件，而做无效标处理：</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响应文件未按要求盖公章的；</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供应商未按第16.1条规定提交投标保证金的；</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响应文件未加盖法人或者单位公章和未有法定代表人（或负责人）或者被授权人签名的；</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资格证明文件不全的；</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未按询价文件规定格式填写或者字迹模糊不清的；</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响应文件载明的项目完成期限超过询价文件规定的期限的； </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投标报价超过本项目的预算总价的；</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不符合关键技术要求的(即项目要求中作出专门标识并说明为关键款项的技术条款)；</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响应文件有效期不足的；</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响应文件附有采购人不能接受的条件的；</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参与同一个采购包（标段）的供应商存在下列情形之一且无法合理解释的，其投标（响应）文件无效：</w:t>
      </w:r>
      <w:r>
        <w:rPr>
          <w:rFonts w:hint="eastAsia" w:ascii="仿宋" w:hAnsi="仿宋" w:eastAsia="仿宋" w:cs="仿宋"/>
          <w:color w:val="auto"/>
          <w:sz w:val="24"/>
          <w:highlight w:val="none"/>
        </w:rPr>
        <w:t xml:space="preserve">①</w:t>
      </w:r>
      <w:r>
        <w:rPr>
          <w:rFonts w:hint="eastAsia" w:ascii="宋体" w:hAnsi="宋体" w:eastAsia="宋体" w:cs="宋体"/>
          <w:color w:val="auto"/>
          <w:sz w:val="24"/>
          <w:highlight w:val="none"/>
        </w:rPr>
        <w:t xml:space="preserve">不同供应商的电子投标（响应）文件上传计算机的IP地址、网卡MAC地址或硬盘序列号等硬件信息相同的；</w:t>
      </w:r>
      <w:r>
        <w:rPr>
          <w:rFonts w:hint="eastAsia" w:ascii="仿宋" w:hAnsi="仿宋" w:eastAsia="仿宋" w:cs="仿宋"/>
          <w:color w:val="auto"/>
          <w:sz w:val="24"/>
          <w:highlight w:val="none"/>
        </w:rPr>
        <w:t xml:space="preserve">②</w:t>
      </w:r>
      <w:r>
        <w:rPr>
          <w:rFonts w:hint="eastAsia" w:ascii="宋体" w:hAnsi="宋体" w:eastAsia="宋体" w:cs="宋体"/>
          <w:color w:val="auto"/>
          <w:sz w:val="24"/>
          <w:highlight w:val="none"/>
        </w:rPr>
        <w:t xml:space="preserve">上传的电子投标（响应）文件若出现使用本项目其他投标（响应）供应商的数字证书加密的，或者加盖本项目其他投标（响应）供应商的电子印章的；</w:t>
      </w:r>
      <w:r>
        <w:rPr>
          <w:rFonts w:hint="eastAsia" w:ascii="仿宋" w:hAnsi="仿宋" w:eastAsia="仿宋" w:cs="仿宋"/>
          <w:color w:val="auto"/>
          <w:sz w:val="24"/>
          <w:highlight w:val="none"/>
        </w:rPr>
        <w:t xml:space="preserve">③</w:t>
      </w:r>
      <w:r>
        <w:rPr>
          <w:rFonts w:hint="eastAsia" w:ascii="宋体" w:hAnsi="宋体" w:eastAsia="宋体" w:cs="宋体"/>
          <w:color w:val="auto"/>
          <w:sz w:val="24"/>
          <w:highlight w:val="none"/>
        </w:rPr>
        <w:t xml:space="preserve">不同供应商的投标（响应）文件的内容存在3处（含）以上错误一致的；</w:t>
      </w:r>
      <w:r>
        <w:rPr>
          <w:rFonts w:hint="eastAsia" w:ascii="仿宋" w:hAnsi="仿宋" w:eastAsia="仿宋" w:cs="仿宋"/>
          <w:color w:val="auto"/>
          <w:sz w:val="24"/>
          <w:highlight w:val="none"/>
        </w:rPr>
        <w:t xml:space="preserve">④</w:t>
      </w:r>
      <w:r>
        <w:rPr>
          <w:rFonts w:hint="eastAsia" w:ascii="宋体" w:hAnsi="宋体" w:eastAsia="宋体" w:cs="宋体"/>
          <w:color w:val="auto"/>
          <w:sz w:val="24"/>
          <w:highlight w:val="none"/>
        </w:rPr>
        <w:t xml:space="preserve">不同供应商联系人为同一人或不同联系人的联系电话一致的</w:t>
      </w:r>
      <w:r>
        <w:rPr>
          <w:rFonts w:hint="eastAsia" w:ascii="宋体" w:hAnsi="宋体" w:cs="宋体"/>
          <w:color w:val="auto"/>
          <w:sz w:val="24"/>
          <w:highlight w:val="none"/>
          <w:lang w:val="en-US" w:eastAsia="zh-CN"/>
        </w:rPr>
        <w:tab/>
      </w:r>
      <w:r>
        <w:rPr>
          <w:rFonts w:hint="eastAsia" w:ascii="宋体" w:hAnsi="宋体" w:cs="宋体"/>
          <w:color w:val="auto"/>
          <w:sz w:val="24"/>
          <w:highlight w:val="none"/>
          <w:lang w:val="en-US" w:eastAsia="zh-CN"/>
        </w:rPr>
        <w:t xml:space="preserve">；</w:t>
      </w:r>
      <w:r/>
    </w:p>
    <w:p>
      <w:pPr>
        <w:numPr>
          <w:ilvl w:val="2"/>
          <w:numId w:val="4"/>
        </w:numPr>
        <w:ind w:left="0" w:firstLine="480"/>
        <w:jc w:val="left"/>
        <w:keepLines/>
        <w:spacing w:line="300" w:lineRule="auto"/>
        <w:widowControl/>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不符合法律、法规和询价文件中规定的其他实质性要求的。</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供应商试图对采购代理机构和采购人的评审、比较或授予合同的决定进行影响，都可能导致其响应文件被拒绝。</w:t>
      </w:r>
      <w:r/>
    </w:p>
    <w:p>
      <w:pPr>
        <w:pStyle w:val="1040"/>
        <w:ind w:left="227" w:firstLine="236"/>
        <w:jc w:val="left"/>
        <w:spacing w:before="0" w:after="0" w:line="300" w:lineRule="auto"/>
        <w:rPr>
          <w:rFonts w:hint="eastAsia" w:ascii="宋体" w:hAnsi="宋体" w:eastAsia="宋体" w:cs="宋体"/>
          <w:color w:val="auto"/>
          <w:sz w:val="24"/>
          <w:szCs w:val="24"/>
          <w:highlight w:val="none"/>
        </w:rPr>
      </w:pPr>
      <w:r/>
      <w:bookmarkStart w:id="280" w:name="_Toc523903955"/>
      <w:r/>
      <w:bookmarkStart w:id="281" w:name="_Toc230598466"/>
      <w:r>
        <w:rPr>
          <w:rFonts w:hint="eastAsia" w:ascii="宋体" w:hAnsi="宋体" w:eastAsia="宋体" w:cs="宋体"/>
          <w:color w:val="auto"/>
          <w:sz w:val="24"/>
          <w:szCs w:val="24"/>
          <w:highlight w:val="none"/>
        </w:rPr>
        <w:t xml:space="preserve">26.响应文件的澄清</w:t>
      </w:r>
      <w:bookmarkEnd w:id="280"/>
      <w:r/>
      <w:bookmarkEnd w:id="281"/>
      <w:r/>
      <w:r/>
    </w:p>
    <w:p>
      <w:pPr>
        <w:ind w:firstLine="480"/>
        <w:jc w:val="left"/>
        <w:spacing w:line="300" w:lineRule="auto"/>
        <w:tabs>
          <w:tab w:val="left" w:pos="1333"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26.1对响应文件中含义不明确、同类问题表述不一致或者有明显文字和计算错误的内容，询价小组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bookmarkStart w:id="282" w:name="_Toc523903956"/>
      <w:r/>
      <w:bookmarkStart w:id="283" w:name="_Toc230598467"/>
      <w:r/>
      <w:bookmarkStart w:id="284" w:name="_Toc6976869"/>
      <w:r/>
      <w:r/>
    </w:p>
    <w:p>
      <w:pPr>
        <w:ind w:firstLine="480"/>
        <w:jc w:val="left"/>
        <w:spacing w:line="300" w:lineRule="auto"/>
        <w:tabs>
          <w:tab w:val="left" w:pos="1333"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26.2询价小组判断投标文件的响应性仅基于响应文件本身而不靠外部因素。未响应实质性条款的，询价小组有权确定其投标无效，供应商不能通过修正、撤销或者澄清不符之处而使其投标成为实质性响应的投标。</w:t>
      </w:r>
      <w:r/>
    </w:p>
    <w:p>
      <w:pPr>
        <w:pStyle w:val="1040"/>
        <w:ind w:left="482"/>
        <w:jc w:val="left"/>
        <w:spacing w:before="0" w:after="0" w:line="300" w:lineRule="auto"/>
        <w:tabs>
          <w:tab w:val="left" w:pos="8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27.评审方法及成交原则</w:t>
      </w:r>
      <w:bookmarkEnd w:id="282"/>
      <w:r/>
      <w:bookmarkEnd w:id="283"/>
      <w:r/>
      <w:r/>
    </w:p>
    <w:p>
      <w:pPr>
        <w:pStyle w:val="1037"/>
        <w:ind w:firstLine="480"/>
        <w:jc w:val="left"/>
        <w:spacing w:line="300" w:lineRule="auto"/>
        <w:tabs>
          <w:tab w:val="left" w:pos="133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27.1询价小组将按照本须知规定，只对确定为符合询价文件的资质要求且实质上响应询价文件要求的响应文件进行评价和比较。</w:t>
      </w:r>
      <w:r/>
    </w:p>
    <w:p>
      <w:pPr>
        <w:pStyle w:val="1037"/>
        <w:ind w:firstLine="482"/>
        <w:jc w:val="left"/>
        <w:spacing w:line="440" w:lineRule="exact"/>
        <w:tabs>
          <w:tab w:val="left" w:pos="1333" w:leader="none"/>
        </w:tabs>
        <w:rPr>
          <w:rFonts w:hAnsi="宋体" w:cs="宋体"/>
          <w:b/>
          <w:bCs/>
          <w:sz w:val="24"/>
          <w:szCs w:val="24"/>
          <w:highlight w:val="none"/>
        </w:rPr>
      </w:pPr>
      <w:r>
        <w:rPr>
          <w:rFonts w:hint="eastAsia" w:ascii="宋体" w:hAnsi="宋体" w:eastAsia="宋体" w:cs="宋体"/>
          <w:b/>
          <w:bCs/>
          <w:color w:val="auto"/>
          <w:sz w:val="24"/>
          <w:szCs w:val="24"/>
          <w:highlight w:val="none"/>
        </w:rPr>
        <w:t xml:space="preserve">27.2评审方法</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最低评标价法，即在全部满足询价文件实质性要求前提下，依据统一的价格要素评定最低报价，以提出最低报价的供应商作为成交供应商。其成交原则是“符合采购需求、质量和服务相等且报价最低”，</w:t>
      </w:r>
      <w:r>
        <w:rPr>
          <w:rFonts w:hint="eastAsia" w:hAnsi="宋体" w:cs="宋体"/>
          <w:b/>
          <w:bCs/>
          <w:sz w:val="24"/>
          <w:szCs w:val="24"/>
          <w:highlight w:val="none"/>
        </w:rPr>
        <w:t xml:space="preserve">出现相同报价时</w:t>
      </w:r>
      <w:r>
        <w:rPr>
          <w:rFonts w:hint="eastAsia" w:hAnsi="宋体" w:cs="宋体"/>
          <w:b/>
          <w:bCs/>
          <w:sz w:val="24"/>
          <w:szCs w:val="24"/>
          <w:highlight w:val="none"/>
          <w:lang w:eastAsia="zh-CN"/>
        </w:rPr>
        <w:t xml:space="preserve">，</w:t>
      </w:r>
      <w:r>
        <w:rPr>
          <w:rFonts w:hint="eastAsia" w:hAnsi="宋体" w:cs="宋体"/>
          <w:b/>
          <w:bCs/>
          <w:sz w:val="24"/>
          <w:szCs w:val="24"/>
          <w:highlight w:val="none"/>
        </w:rPr>
        <w:t xml:space="preserve">由采购人抽签确定</w:t>
      </w:r>
      <w:r>
        <w:rPr>
          <w:rFonts w:hint="eastAsia" w:hAnsi="宋体" w:cs="宋体"/>
          <w:b/>
          <w:bCs/>
          <w:sz w:val="24"/>
          <w:szCs w:val="24"/>
          <w:highlight w:val="none"/>
          <w:lang w:eastAsia="zh-CN"/>
        </w:rPr>
        <w:t xml:space="preserve">成交供应商</w:t>
      </w:r>
      <w:r>
        <w:rPr>
          <w:rFonts w:hint="eastAsia" w:hAnsi="宋体" w:cs="宋体"/>
          <w:b/>
          <w:bCs/>
          <w:sz w:val="24"/>
          <w:szCs w:val="24"/>
          <w:highlight w:val="none"/>
        </w:rPr>
        <w:t xml:space="preserve">。</w:t>
      </w:r>
      <w:r/>
    </w:p>
    <w:p>
      <w:pPr>
        <w:pStyle w:val="1037"/>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27.3询价小组将对通过资格性审查和符合性审查的供应商按照其报价由低到高的顺序进行排序。</w:t>
      </w:r>
      <w:r/>
    </w:p>
    <w:p>
      <w:pPr>
        <w:pStyle w:val="1037"/>
        <w:ind w:left="540"/>
        <w:jc w:val="left"/>
        <w:spacing w:line="300" w:lineRule="auto"/>
        <w:tabs>
          <w:tab w:val="left" w:pos="133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27.4针对小微型企业的评审：</w:t>
      </w:r>
      <w:bookmarkEnd w:id="284"/>
      <w:r/>
      <w:r/>
    </w:p>
    <w:p>
      <w:pPr>
        <w:pStyle w:val="1036"/>
        <w:ind w:firstLine="480"/>
        <w:spacing w:line="300" w:lineRule="auto"/>
        <w:rPr>
          <w:rFonts w:hint="eastAsia" w:ascii="宋体" w:hAnsi="宋体" w:eastAsia="宋体" w:cs="宋体"/>
          <w:color w:val="auto"/>
          <w:sz w:val="24"/>
          <w:highlight w:val="none"/>
          <w:lang w:val="zh-CN"/>
        </w:rPr>
      </w:pPr>
      <w:r/>
      <w:bookmarkStart w:id="285" w:name="_Toc523903958"/>
      <w:r/>
      <w:bookmarkStart w:id="286" w:name="_Toc230598469"/>
      <w:r>
        <w:rPr>
          <w:rFonts w:hint="eastAsia" w:ascii="宋体" w:hAnsi="宋体" w:eastAsia="宋体" w:cs="宋体"/>
          <w:color w:val="auto"/>
          <w:sz w:val="24"/>
          <w:highlight w:val="none"/>
          <w:lang w:val="zh-CN"/>
        </w:rPr>
        <w:t xml:space="preserve">财政部、工业和信息化部《政府采购促进中小企业发展管理办法》的通知（财库〔2020〕46号）、苏财购〔2021〕34号和《关于进一步加大政府采购支持中小企业力度的通知》（财库〔2022〕19号），本项目对符合条件的小微型企业给予</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%的价格扣除；</w:t>
      </w:r>
      <w:r/>
    </w:p>
    <w:p>
      <w:pPr>
        <w:pStyle w:val="1036"/>
        <w:ind w:firstLine="480"/>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2.2财政部、民政部、中国残疾人联合会《关于促进残疾人就业政府采购政策的通知》（财库[2017]141号），财政部、司法部《关于政府采购支持监狱企业发展有关问题的通知》（财库[2014]68号），《关于促进新时代退役军人就业创业工作的意见》（退役军人发[2018]26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本项目对符合条件的残疾人福利性单位、监狱企业或退役军人企业给予10%的价格扣除。</w:t>
      </w:r>
      <w:r/>
    </w:p>
    <w:p>
      <w:pPr>
        <w:ind w:left="0" w:right="0" w:firstLine="442"/>
        <w:spacing w:before="0" w:after="0" w:line="85" w:lineRule="atLeas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对于专门面向中小企业采购的项目或者采购包，不再执行价格评审优惠的扶持政策。</w:t>
      </w:r>
      <w:r/>
    </w:p>
    <w:p>
      <w:pPr>
        <w:ind w:firstLine="480"/>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28.</w:t>
      </w:r>
      <w:bookmarkStart w:id="287" w:name="_Toc222216003"/>
      <w:r/>
      <w:bookmarkStart w:id="288" w:name="_Toc32483192"/>
      <w:r/>
      <w:bookmarkStart w:id="289" w:name="_Toc230598468"/>
      <w:r>
        <w:rPr>
          <w:rFonts w:hint="eastAsia" w:ascii="宋体" w:hAnsi="宋体" w:eastAsia="宋体" w:cs="宋体"/>
          <w:b/>
          <w:bCs/>
          <w:color w:val="auto"/>
          <w:sz w:val="24"/>
          <w:highlight w:val="none"/>
        </w:rPr>
        <w:t xml:space="preserve"> 询价废除的情况</w:t>
      </w:r>
      <w:bookmarkEnd w:id="287"/>
      <w:r/>
      <w:bookmarkEnd w:id="288"/>
      <w:r/>
      <w:bookmarkEnd w:id="289"/>
      <w:r/>
      <w:r/>
    </w:p>
    <w:p>
      <w:pPr>
        <w:ind w:firstLine="480"/>
        <w:spacing w:line="30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zh-CN"/>
        </w:rPr>
        <w:t xml:space="preserve">下列情况之一的，将作询价废除处理：</w:t>
      </w:r>
      <w:r/>
    </w:p>
    <w:p>
      <w:pPr>
        <w:ind w:left="1260" w:hanging="315"/>
        <w:keepLines/>
        <w:spacing w:line="460" w:lineRule="exact"/>
        <w:widowControl/>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1）对询价文件作出实质性响应的供应商不足三家的；</w:t>
      </w:r>
      <w:r/>
    </w:p>
    <w:p>
      <w:pPr>
        <w:ind w:left="1260" w:hanging="315"/>
        <w:keepLines/>
        <w:spacing w:line="460" w:lineRule="exact"/>
        <w:widowControl/>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2）出现影响采购公正的违法、违规行为的；</w:t>
      </w:r>
      <w:r/>
    </w:p>
    <w:p>
      <w:pPr>
        <w:ind w:left="1260" w:hanging="315"/>
        <w:keepLines/>
        <w:spacing w:line="460" w:lineRule="exact"/>
        <w:widowControl/>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3）供应商的报价均超过了采购预算，采购人不能支付的；</w:t>
      </w:r>
      <w:r/>
    </w:p>
    <w:p>
      <w:pPr>
        <w:ind w:left="1260" w:hanging="315"/>
        <w:keepLines/>
        <w:spacing w:line="460" w:lineRule="exact"/>
        <w:widowControl/>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4）因重大变故，采购任务取消的；</w:t>
      </w:r>
      <w:r/>
    </w:p>
    <w:p>
      <w:pPr>
        <w:pStyle w:val="1040"/>
        <w:ind w:left="482"/>
        <w:jc w:val="left"/>
        <w:spacing w:before="0" w:after="0" w:line="300" w:lineRule="auto"/>
        <w:tabs>
          <w:tab w:val="left" w:pos="810" w:leader="none"/>
        </w:tabs>
        <w:rPr>
          <w:rFonts w:hint="eastAsia" w:ascii="宋体" w:hAnsi="宋体" w:eastAsia="宋体" w:cs="宋体"/>
          <w:b w:val="0"/>
          <w:bCs w:val="0"/>
          <w:color w:val="auto"/>
          <w:sz w:val="24"/>
          <w:szCs w:val="22"/>
          <w:highlight w:val="none"/>
          <w:lang w:val="zh-CN"/>
        </w:rPr>
      </w:pPr>
      <w:r>
        <w:rPr>
          <w:rFonts w:hint="eastAsia" w:ascii="宋体" w:hAnsi="宋体" w:eastAsia="宋体" w:cs="宋体"/>
          <w:b w:val="0"/>
          <w:bCs w:val="0"/>
          <w:color w:val="auto"/>
          <w:sz w:val="24"/>
          <w:szCs w:val="22"/>
          <w:highlight w:val="none"/>
          <w:lang w:val="zh-CN"/>
        </w:rPr>
        <w:t xml:space="preserve">作废标处理后将重新组织询价，或向采购监督管理部门申请其它采购方式实施。</w:t>
      </w:r>
      <w:r/>
    </w:p>
    <w:p>
      <w:pPr>
        <w:pStyle w:val="1040"/>
        <w:ind w:left="482"/>
        <w:jc w:val="left"/>
        <w:spacing w:before="0" w:after="0" w:line="300" w:lineRule="auto"/>
        <w:tabs>
          <w:tab w:val="left" w:pos="8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29.评审注意事项</w:t>
      </w:r>
      <w:bookmarkEnd w:id="285"/>
      <w:r/>
      <w:bookmarkEnd w:id="286"/>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29.1评审是询价工作的重要环节，评审工作在询价小组内独立进行。询价小组将公正、平等地对待所有供应商。</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除询价小组主动要求询标外，从开标后至授予《成交通知书》期间，任何供应商均不得就与其报价有关的任何问题与采购代理机构及询价小组联系。如果供应商希望递交其他资料给采购人和询价小组以提醒采购人和询价小组注意，则应以书面形式提交。</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从开标之日起为保证定标的公正性，在评审过程中，评委不得与供应商私下交换意见。在询价工作结束后，询价小组成员和参与评审的有关工作人员不得透露对响应文件的评审和比较以及与评审有关的其他情况。</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29.4询价后，响应文件概不退还。</w:t>
      </w:r>
      <w:r/>
    </w:p>
    <w:p>
      <w:pPr>
        <w:pStyle w:val="1040"/>
        <w:ind w:left="227" w:firstLine="236"/>
        <w:jc w:val="left"/>
        <w:spacing w:before="0" w:after="0" w:line="300" w:lineRule="auto"/>
        <w:rPr>
          <w:rFonts w:hint="eastAsia" w:ascii="宋体" w:hAnsi="宋体" w:eastAsia="宋体" w:cs="宋体"/>
          <w:color w:val="auto"/>
          <w:sz w:val="24"/>
          <w:szCs w:val="24"/>
          <w:highlight w:val="none"/>
        </w:rPr>
      </w:pPr>
      <w:r/>
      <w:bookmarkStart w:id="290" w:name="_Toc523903959"/>
      <w:r/>
      <w:bookmarkStart w:id="291" w:name="_Toc230598470"/>
      <w:r>
        <w:rPr>
          <w:rFonts w:hint="eastAsia" w:ascii="宋体" w:hAnsi="宋体" w:eastAsia="宋体" w:cs="宋体"/>
          <w:color w:val="auto"/>
          <w:sz w:val="24"/>
          <w:szCs w:val="24"/>
          <w:highlight w:val="none"/>
        </w:rPr>
        <w:t xml:space="preserve">30.拒绝所有响应文件的权力</w:t>
      </w:r>
      <w:bookmarkEnd w:id="290"/>
      <w:r/>
      <w:bookmarkEnd w:id="291"/>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询价小组经评审，认为所有资料都不符合询价文件要求的，可以否决所有报价资料。</w:t>
      </w:r>
      <w:r/>
    </w:p>
    <w:p>
      <w:pPr>
        <w:pStyle w:val="1040"/>
        <w:ind w:left="227" w:firstLine="236"/>
        <w:jc w:val="left"/>
        <w:spacing w:before="0" w:after="0" w:line="300" w:lineRule="auto"/>
        <w:rPr>
          <w:rFonts w:hint="eastAsia" w:ascii="宋体" w:hAnsi="宋体" w:eastAsia="宋体" w:cs="宋体"/>
          <w:color w:val="auto"/>
          <w:sz w:val="24"/>
          <w:szCs w:val="24"/>
          <w:highlight w:val="none"/>
        </w:rPr>
      </w:pPr>
      <w:r/>
      <w:bookmarkStart w:id="292" w:name="_Toc523903960"/>
      <w:r/>
      <w:bookmarkStart w:id="293" w:name="_Toc222823307"/>
      <w:r/>
      <w:bookmarkStart w:id="294" w:name="_Toc225328199"/>
      <w:r/>
      <w:bookmarkStart w:id="295" w:name="_Toc230598471"/>
      <w:r>
        <w:rPr>
          <w:rFonts w:hint="eastAsia" w:ascii="宋体" w:hAnsi="宋体" w:eastAsia="宋体" w:cs="宋体"/>
          <w:color w:val="auto"/>
          <w:sz w:val="24"/>
          <w:szCs w:val="24"/>
          <w:highlight w:val="none"/>
        </w:rPr>
        <w:t xml:space="preserve">31.成交结果公示</w:t>
      </w:r>
      <w:bookmarkEnd w:id="292"/>
      <w:r/>
      <w:bookmarkEnd w:id="293"/>
      <w:r/>
      <w:bookmarkEnd w:id="294"/>
      <w:r/>
      <w:bookmarkEnd w:id="295"/>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31.1评审结束后采购人和采购代理机构应当在2日内在江苏省政府采购网发布中标公告，公示期限为1个工作日。</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成交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rPr>
          <w:rFonts w:hint="eastAsia" w:ascii="宋体" w:hAnsi="宋体" w:eastAsia="宋体" w:cs="宋体"/>
          <w:color w:val="auto"/>
          <w:sz w:val="24"/>
          <w:highlight w:val="none"/>
          <w:lang w:val="zh-CN"/>
        </w:rPr>
        <w:t xml:space="preserve">中标通知书对采购人和中标人都具有法律效力。中标通知书发出后，采购人改变中标结果的，或者中标人放弃中标，应当依法承担法律责任。</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31.3评审结束后，供应商若对本项目有任何异议，可根据《中华人民共和国政府采购法》、《中华人民共和国政府采购法实施条例》的规定，于知</w:t>
      </w:r>
      <w:r>
        <w:rPr>
          <w:rFonts w:hint="eastAsia" w:ascii="宋体" w:hAnsi="宋体" w:eastAsia="宋体" w:cs="宋体"/>
          <w:color w:val="auto"/>
          <w:sz w:val="24"/>
          <w:highlight w:val="none"/>
        </w:rPr>
        <w:t xml:space="preserve">道或者应当知道评标结果之日起7个工作日内向采购代理机构提交书面质疑函（须列明质疑事项、理由及事实根据，并加盖公章），采购代理机构将根据《中华人民共和国政府采购法》、《政府采购非招标采购方式管理办法》等法律、法规、规章制度及招标文件的规定，于收到书面质疑函后7个工作日内予以处理答复。不提交的视为无异议,逾期提交的采购代理机构不予受理。质疑供应商对答复不满或采购代理机构在规定期限内未作答复，可在答复期满后15个工作日内向同级政府采购监督管理部门投诉。政府采购监督管理部门未通知暂停采购活动的，采购活动可正常进行。</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31.4供应商有权在规定时间内对评标结果进行投诉或提出质疑，但需对投诉或质疑内容的真实性承担责任。</w:t>
      </w:r>
      <w:r/>
    </w:p>
    <w:p>
      <w:pPr>
        <w:pStyle w:val="1040"/>
        <w:ind w:left="227" w:firstLine="236"/>
        <w:jc w:val="left"/>
        <w:spacing w:before="0" w:after="0" w:line="300" w:lineRule="auto"/>
        <w:rPr>
          <w:rFonts w:hint="eastAsia" w:ascii="宋体" w:hAnsi="宋体" w:eastAsia="宋体" w:cs="宋体"/>
          <w:color w:val="auto"/>
          <w:sz w:val="24"/>
          <w:szCs w:val="24"/>
          <w:highlight w:val="none"/>
        </w:rPr>
      </w:pPr>
      <w:r/>
      <w:bookmarkStart w:id="296" w:name="_Toc230598472"/>
      <w:r/>
      <w:bookmarkStart w:id="297" w:name="_Toc222823308"/>
      <w:r/>
      <w:bookmarkStart w:id="298" w:name="_Toc225328200"/>
      <w:r/>
      <w:bookmarkStart w:id="299" w:name="_Toc523903961"/>
      <w:r>
        <w:rPr>
          <w:rFonts w:hint="eastAsia" w:ascii="宋体" w:hAnsi="宋体" w:eastAsia="宋体" w:cs="宋体"/>
          <w:color w:val="auto"/>
          <w:sz w:val="24"/>
          <w:szCs w:val="24"/>
          <w:highlight w:val="none"/>
        </w:rPr>
        <w:t xml:space="preserve">32.成交通知书</w:t>
      </w:r>
      <w:bookmarkEnd w:id="296"/>
      <w:r/>
      <w:bookmarkEnd w:id="297"/>
      <w:r/>
      <w:bookmarkEnd w:id="298"/>
      <w:r/>
      <w:bookmarkEnd w:id="299"/>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32.1发布成交结果公示期满后，采购人向成交人发出成交通知书。</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32.2成交通知书是合同的一个组成部分。</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32.3出现下列情形之一，采购代理机构将撤消成交通知书。</w:t>
      </w:r>
      <w:r/>
    </w:p>
    <w:p>
      <w:pPr>
        <w:ind w:firstLine="480"/>
        <w:jc w:val="left"/>
        <w:keepLines/>
        <w:spacing w:line="30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1）提供虚假材料、以他人名义投标或者以其它方式弄虚作假谋取成交的；</w:t>
      </w:r>
      <w:r/>
    </w:p>
    <w:p>
      <w:pPr>
        <w:ind w:firstLine="480"/>
        <w:jc w:val="left"/>
        <w:keepLines/>
        <w:spacing w:line="30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2）采取不正当手段诋毁、排挤其它供应商而谋取成交的；</w:t>
      </w:r>
      <w:r/>
    </w:p>
    <w:p>
      <w:pPr>
        <w:ind w:firstLine="480"/>
        <w:jc w:val="left"/>
        <w:keepLines/>
        <w:spacing w:line="30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3）与采购人、其它供应商或者采购代理机构恶意串通谋取成交的；</w:t>
      </w:r>
      <w:r/>
    </w:p>
    <w:p>
      <w:pPr>
        <w:ind w:firstLine="480"/>
        <w:jc w:val="left"/>
        <w:keepLines/>
        <w:spacing w:line="30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4）通过向采购人、采购代理机构行贿或者提供其它不正当利益谋取成交的；</w:t>
      </w:r>
      <w:r/>
    </w:p>
    <w:p>
      <w:pPr>
        <w:ind w:firstLine="480"/>
        <w:jc w:val="left"/>
        <w:keepLines/>
        <w:spacing w:line="30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5）在采购过程中与采购人进行协商谈判的；</w:t>
      </w:r>
      <w:r/>
    </w:p>
    <w:p>
      <w:pPr>
        <w:ind w:firstLine="480"/>
        <w:jc w:val="left"/>
        <w:keepLines/>
        <w:spacing w:line="30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6）成交后无正当理由不与采购人订立合同的；</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31.4如果成交通知书被撤消之后，则视情况进行如下处理：</w:t>
      </w:r>
      <w:r/>
    </w:p>
    <w:p>
      <w:pPr>
        <w:pStyle w:val="1037"/>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1）采购代理机构和采购人将重新组织招标；</w:t>
      </w:r>
      <w:r/>
    </w:p>
    <w:p>
      <w:pPr>
        <w:pStyle w:val="1037"/>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2）与排位在该成交人之后第一位的候选成交人签订采购合同；</w:t>
      </w:r>
      <w:r/>
    </w:p>
    <w:p>
      <w:pPr>
        <w:pStyle w:val="1037"/>
        <w:ind w:firstLine="480"/>
        <w:jc w:val="left"/>
        <w:spacing w:line="30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3）按政府采购监督管理部门依法批准的其他采购方式进行采购。</w:t>
      </w:r>
      <w:r/>
    </w:p>
    <w:p>
      <w:pPr>
        <w:ind w:firstLine="480"/>
        <w:jc w:val="left"/>
        <w:spacing w:line="300" w:lineRule="auto"/>
        <w:tabs>
          <w:tab w:val="left" w:pos="133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32.5投标人有下列情形之一的，属于虚假、恶意质疑，采购代理机构有权驳回质疑书而不予签收，并上报政府采购监管部门将其列入不良行为记录名单，并依法追究法律责任：</w:t>
      </w:r>
      <w:r/>
    </w:p>
    <w:p>
      <w:pPr>
        <w:pStyle w:val="1037"/>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1）一年内二次以上质疑或投诉均查无实据的；</w:t>
      </w:r>
      <w:r/>
    </w:p>
    <w:p>
      <w:pPr>
        <w:pStyle w:val="1037"/>
        <w:ind w:firstLine="480"/>
        <w:jc w:val="lef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2）捏造事实或者提供虚假质疑材料的。</w:t>
      </w:r>
      <w:r/>
    </w:p>
    <w:p>
      <w:pPr>
        <w:pStyle w:val="1040"/>
        <w:ind w:left="227" w:firstLine="236"/>
        <w:jc w:val="left"/>
        <w:spacing w:before="0" w:after="0" w:line="300" w:lineRule="auto"/>
        <w:rPr>
          <w:rFonts w:hint="eastAsia" w:ascii="宋体" w:hAnsi="宋体" w:eastAsia="宋体" w:cs="宋体"/>
          <w:color w:val="auto"/>
          <w:sz w:val="24"/>
          <w:szCs w:val="24"/>
          <w:highlight w:val="none"/>
        </w:rPr>
      </w:pPr>
      <w:r/>
      <w:bookmarkStart w:id="300" w:name="_Toc476976195"/>
      <w:r/>
      <w:bookmarkStart w:id="301" w:name="_Toc535299986"/>
      <w:r/>
      <w:bookmarkStart w:id="302" w:name="_Toc454701402"/>
      <w:r/>
      <w:bookmarkStart w:id="303" w:name="_Toc458262635"/>
      <w:r/>
      <w:bookmarkStart w:id="304" w:name="_Toc491841913"/>
      <w:r/>
      <w:bookmarkStart w:id="305" w:name="_Toc501190906"/>
      <w:r/>
      <w:bookmarkStart w:id="306" w:name="_Toc467236763"/>
      <w:r/>
      <w:bookmarkStart w:id="307" w:name="_Toc523903963"/>
      <w:r/>
      <w:bookmarkStart w:id="308" w:name="_Toc230598474"/>
      <w:r/>
      <w:bookmarkStart w:id="309" w:name="_Toc477838710"/>
      <w:r/>
      <w:bookmarkStart w:id="310" w:name="_Toc497707709"/>
      <w:r/>
      <w:bookmarkStart w:id="311" w:name="_Toc477144303"/>
      <w:r>
        <w:rPr>
          <w:rFonts w:hint="eastAsia" w:ascii="宋体" w:hAnsi="宋体" w:eastAsia="宋体" w:cs="宋体"/>
          <w:color w:val="auto"/>
          <w:sz w:val="24"/>
          <w:szCs w:val="24"/>
          <w:highlight w:val="none"/>
        </w:rPr>
        <w:t xml:space="preserve">33.签订合同</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pStyle w:val="1036"/>
        <w:ind w:firstLine="482"/>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33.1采购人应当自</w:t>
      </w:r>
      <w:r>
        <w:rPr>
          <w:rFonts w:hint="eastAsia" w:ascii="宋体" w:hAnsi="宋体" w:cs="宋体"/>
          <w:color w:val="auto"/>
          <w:sz w:val="24"/>
          <w:highlight w:val="none"/>
          <w:lang w:val="zh-CN"/>
        </w:rPr>
        <w:t xml:space="preserve">成交</w:t>
      </w:r>
      <w:r>
        <w:rPr>
          <w:rFonts w:hint="eastAsia" w:ascii="宋体" w:hAnsi="宋体" w:eastAsia="宋体" w:cs="宋体"/>
          <w:color w:val="auto"/>
          <w:sz w:val="24"/>
          <w:highlight w:val="none"/>
          <w:lang w:val="zh-CN"/>
        </w:rPr>
        <w:t xml:space="preserve">通知书发出之日起三十日内，按照询价文件和中标人投标文件的约定，与中标人签订书面合同。所签订合同不得对询价文件和中标人投标文件作实质性修改。</w:t>
      </w:r>
      <w:r/>
    </w:p>
    <w:p>
      <w:pPr>
        <w:pStyle w:val="1036"/>
        <w:ind w:firstLine="482"/>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32.2询价文件、成交供应商的响应文件及其澄清文件等，均为签订合同的依据。</w:t>
      </w:r>
      <w:r/>
    </w:p>
    <w:p>
      <w:pPr>
        <w:pStyle w:val="1036"/>
        <w:ind w:firstLine="482"/>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33.3采购合同履行过程中，采购人需追加与合同标的相同的货物、工程或者服务的，在不改变单价等合同条款的前提下，可以与供应商签订补充合同，但所有补充合同的采购金额不得超过原合同总金额的百分之十（10%）。</w:t>
      </w:r>
      <w:r/>
    </w:p>
    <w:p>
      <w:pPr>
        <w:pStyle w:val="1040"/>
        <w:ind w:left="227" w:firstLine="236"/>
        <w:jc w:val="left"/>
        <w:spacing w:before="0"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34.货物质量与验收</w:t>
      </w:r>
      <w:r/>
    </w:p>
    <w:p>
      <w:pPr>
        <w:pStyle w:val="1036"/>
        <w:ind w:firstLine="482"/>
        <w:spacing w:line="300" w:lineRule="auto"/>
        <w:rPr>
          <w:rFonts w:hint="eastAsia" w:ascii="宋体" w:hAnsi="宋体" w:eastAsia="宋体" w:cs="宋体"/>
          <w:color w:val="auto"/>
          <w:sz w:val="24"/>
          <w:highlight w:val="none"/>
          <w:lang w:val="zh-CN"/>
        </w:rPr>
      </w:pPr>
      <w:r/>
      <w:bookmarkStart w:id="312" w:name="_Toc497707710"/>
      <w:r/>
      <w:bookmarkStart w:id="313" w:name="_Toc477838711"/>
      <w:r/>
      <w:bookmarkStart w:id="314" w:name="_Toc476976196"/>
      <w:r/>
      <w:bookmarkStart w:id="315" w:name="_Toc477144304"/>
      <w:r/>
      <w:bookmarkStart w:id="316" w:name="_Toc523903965"/>
      <w:r/>
      <w:bookmarkStart w:id="317" w:name="_Toc535299987"/>
      <w:r/>
      <w:bookmarkStart w:id="318" w:name="_Toc491841914"/>
      <w:r/>
      <w:bookmarkStart w:id="319" w:name="_Toc501190907"/>
      <w:r/>
      <w:bookmarkStart w:id="320" w:name="_Toc230598476"/>
      <w:r/>
      <w:bookmarkStart w:id="321" w:name="_Toc467236764"/>
      <w:r>
        <w:rPr>
          <w:rFonts w:hint="eastAsia" w:ascii="宋体" w:hAnsi="宋体" w:cs="宋体"/>
          <w:color w:val="auto"/>
          <w:sz w:val="24"/>
          <w:highlight w:val="none"/>
          <w:lang w:val="zh-CN"/>
        </w:rPr>
        <w:t xml:space="preserve">询价</w:t>
      </w:r>
      <w:r>
        <w:rPr>
          <w:rFonts w:hint="eastAsia" w:ascii="宋体" w:hAnsi="宋体" w:eastAsia="宋体" w:cs="宋体"/>
          <w:color w:val="auto"/>
          <w:sz w:val="24"/>
          <w:highlight w:val="none"/>
          <w:lang w:val="zh-CN"/>
        </w:rPr>
        <w:t xml:space="preserve">文件中的货物按照国标、部标、行业标准或者双方技术协议或者</w:t>
      </w:r>
      <w:r>
        <w:rPr>
          <w:rFonts w:hint="eastAsia" w:ascii="宋体" w:hAnsi="宋体" w:cs="宋体"/>
          <w:color w:val="auto"/>
          <w:sz w:val="24"/>
          <w:highlight w:val="none"/>
          <w:lang w:val="zh-CN"/>
        </w:rPr>
        <w:t xml:space="preserve">询价</w:t>
      </w:r>
      <w:r>
        <w:rPr>
          <w:rFonts w:hint="eastAsia" w:ascii="宋体" w:hAnsi="宋体" w:eastAsia="宋体" w:cs="宋体"/>
          <w:color w:val="auto"/>
          <w:sz w:val="24"/>
          <w:highlight w:val="none"/>
          <w:lang w:val="zh-CN"/>
        </w:rPr>
        <w:t xml:space="preserve">文件、投标文件、书面承诺的技术要求提供。货到或服务完成后，由采购人组织验收小组对货物进行</w:t>
      </w:r>
      <w:r>
        <w:rPr>
          <w:rFonts w:hint="eastAsia" w:ascii="宋体" w:hAnsi="宋体" w:cs="宋体"/>
          <w:color w:val="auto"/>
          <w:sz w:val="24"/>
          <w:highlight w:val="none"/>
          <w:lang w:val="zh-CN"/>
        </w:rPr>
        <w:t xml:space="preserve">抽样检测</w:t>
      </w:r>
      <w:r>
        <w:rPr>
          <w:rFonts w:hint="eastAsia" w:ascii="宋体" w:hAnsi="宋体" w:eastAsia="宋体" w:cs="宋体"/>
          <w:color w:val="auto"/>
          <w:sz w:val="24"/>
          <w:highlight w:val="none"/>
          <w:lang w:val="zh-CN"/>
        </w:rPr>
        <w:t xml:space="preserve">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pStyle w:val="1040"/>
        <w:ind w:left="227" w:firstLine="236"/>
        <w:jc w:val="left"/>
        <w:spacing w:before="0" w:after="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35.履约保证金</w:t>
      </w:r>
      <w:bookmarkEnd w:id="312"/>
      <w:r/>
      <w:bookmarkEnd w:id="313"/>
      <w:r/>
      <w:bookmarkEnd w:id="314"/>
      <w:r/>
      <w:bookmarkEnd w:id="315"/>
      <w:r/>
      <w:bookmarkEnd w:id="316"/>
      <w:r/>
      <w:bookmarkEnd w:id="317"/>
      <w:r/>
      <w:bookmarkEnd w:id="318"/>
      <w:r/>
      <w:bookmarkEnd w:id="319"/>
      <w:r/>
      <w:bookmarkEnd w:id="320"/>
      <w:r/>
      <w:bookmarkEnd w:id="321"/>
      <w:r/>
      <w:r/>
    </w:p>
    <w:p>
      <w:pPr>
        <w:ind w:firstLine="480"/>
        <w:jc w:val="left"/>
        <w:spacing w:line="30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参考省财政厅《关于做好政府采购支持企业发展有关事项的通知》（苏财购【2020】52号）规定，无履约保证金要求。</w:t>
      </w:r>
      <w:r/>
    </w:p>
    <w:p>
      <w:pPr>
        <w:ind w:firstLine="480"/>
        <w:jc w:val="left"/>
        <w:spacing w:line="300" w:lineRule="auto"/>
        <w:rPr>
          <w:rFonts w:hint="eastAsia" w:ascii="宋体" w:hAnsi="宋体" w:eastAsia="宋体" w:cs="宋体"/>
          <w:color w:val="auto"/>
          <w:sz w:val="24"/>
          <w:highlight w:val="none"/>
          <w:lang w:val="zh-CN"/>
        </w:rPr>
      </w:pPr>
      <w:r/>
      <w:bookmarkStart w:id="322" w:name="_Toc523903966"/>
      <w:r>
        <w:rPr>
          <w:rFonts w:hint="eastAsia" w:ascii="宋体" w:hAnsi="宋体" w:eastAsia="宋体" w:cs="宋体"/>
          <w:color w:val="auto"/>
          <w:sz w:val="24"/>
          <w:highlight w:val="none"/>
          <w:lang w:val="en-US" w:eastAsia="zh-CN"/>
        </w:rPr>
        <w:t xml:space="preserve">36.</w:t>
      </w:r>
      <w:r>
        <w:rPr>
          <w:rFonts w:hint="eastAsia" w:ascii="宋体" w:hAnsi="宋体" w:eastAsia="宋体" w:cs="宋体"/>
          <w:color w:val="auto"/>
          <w:sz w:val="24"/>
          <w:highlight w:val="none"/>
          <w:lang w:val="zh-CN"/>
        </w:rPr>
        <w:t xml:space="preserve">凡涉及</w:t>
      </w:r>
      <w:r>
        <w:rPr>
          <w:rFonts w:hint="eastAsia" w:ascii="宋体" w:hAnsi="宋体" w:cs="宋体"/>
          <w:color w:val="auto"/>
          <w:sz w:val="24"/>
          <w:highlight w:val="none"/>
          <w:lang w:val="zh-CN"/>
        </w:rPr>
        <w:t xml:space="preserve">询价</w:t>
      </w:r>
      <w:r>
        <w:rPr>
          <w:rFonts w:hint="eastAsia" w:ascii="宋体" w:hAnsi="宋体" w:eastAsia="宋体" w:cs="宋体"/>
          <w:color w:val="auto"/>
          <w:sz w:val="24"/>
          <w:highlight w:val="none"/>
          <w:lang w:val="zh-CN"/>
        </w:rPr>
        <w:t xml:space="preserve">文件的补充说明和修改，均以</w:t>
      </w:r>
      <w:r>
        <w:rPr>
          <w:rFonts w:hint="eastAsia" w:ascii="宋体" w:hAnsi="宋体" w:cs="宋体"/>
          <w:color w:val="auto"/>
          <w:sz w:val="24"/>
          <w:highlight w:val="none"/>
          <w:lang w:val="zh-CN"/>
        </w:rPr>
        <w:t xml:space="preserve">江苏政府采购网上的公示</w:t>
      </w:r>
      <w:r>
        <w:rPr>
          <w:rFonts w:hint="eastAsia" w:ascii="宋体" w:hAnsi="宋体" w:eastAsia="宋体" w:cs="宋体"/>
          <w:color w:val="auto"/>
          <w:sz w:val="24"/>
          <w:highlight w:val="none"/>
          <w:lang w:val="zh-CN"/>
        </w:rPr>
        <w:t xml:space="preserve">为准。</w:t>
      </w:r>
      <w:r/>
    </w:p>
    <w:p>
      <w:pP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3"/>
        <w:jc w:val="center"/>
        <w:spacing w:before="120" w:after="120" w:line="400" w:lineRule="exact"/>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第三章 合同格式</w:t>
      </w:r>
      <w:bookmarkEnd w:id="322"/>
      <w:r/>
      <w:r/>
    </w:p>
    <w:p>
      <w:pPr>
        <w:jc w:val="center"/>
        <w:spacing w:line="360" w:lineRule="auto"/>
        <w:rPr>
          <w:rFonts w:hint="eastAsia" w:ascii="宋体" w:hAnsi="宋体" w:eastAsia="宋体" w:cs="宋体"/>
          <w:b/>
          <w:bCs/>
          <w:color w:val="auto"/>
          <w:sz w:val="24"/>
          <w:szCs w:val="24"/>
          <w:highlight w:val="none"/>
          <w:u w:val="single"/>
        </w:rPr>
      </w:pPr>
      <w:r/>
      <w:bookmarkStart w:id="323" w:name="_Toc523903967"/>
      <w:r/>
      <w:bookmarkStart w:id="324" w:name="_Toc179632806"/>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采购项目</w:t>
      </w:r>
      <w:r/>
    </w:p>
    <w:p>
      <w:pPr>
        <w:ind w:firstLine="2645"/>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项目编号：</w:t>
      </w:r>
      <w:r>
        <w:rPr>
          <w:rFonts w:hint="eastAsia" w:ascii="宋体" w:hAnsi="宋体" w:eastAsia="宋体" w:cs="宋体"/>
          <w:b/>
          <w:bCs/>
          <w:color w:val="auto"/>
          <w:sz w:val="24"/>
          <w:szCs w:val="24"/>
          <w:highlight w:val="none"/>
          <w:u w:val="single"/>
        </w:rPr>
        <w:t xml:space="preserve">                    </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合同号：</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 </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 </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 </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签署日期：       年  月  日</w:t>
      </w:r>
      <w:r/>
    </w:p>
    <w:p>
      <w:pPr>
        <w:pStyle w:val="1033"/>
        <w:jc w:val="center"/>
        <w:spacing w:line="240" w:lineRule="auto"/>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rPr>
        <w:br w:type="page" w:clear="all"/>
      </w:r>
      <w:bookmarkStart w:id="325" w:name="_Toc106701334"/>
      <w:r/>
      <w:bookmarkStart w:id="326" w:name="_Toc4480"/>
      <w:r/>
      <w:bookmarkStart w:id="327" w:name="_Toc10025"/>
      <w:r>
        <w:rPr>
          <w:rFonts w:hint="eastAsia" w:ascii="宋体" w:hAnsi="宋体" w:eastAsia="宋体" w:cs="宋体"/>
          <w:bCs w:val="0"/>
          <w:color w:val="auto"/>
          <w:sz w:val="28"/>
          <w:szCs w:val="28"/>
          <w:highlight w:val="none"/>
        </w:rPr>
        <w:t xml:space="preserve">合同协议书</w:t>
      </w:r>
      <w:bookmarkEnd w:id="325"/>
      <w:r/>
      <w:bookmarkEnd w:id="326"/>
      <w:r/>
      <w:bookmarkEnd w:id="327"/>
      <w:r/>
      <w:r/>
    </w:p>
    <w:p>
      <w:pPr>
        <w:jc w:val="cente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合同号：</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4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甲方（采购人）：</w:t>
      </w:r>
      <w:r>
        <w:rPr>
          <w:rFonts w:hint="eastAsia" w:ascii="宋体" w:hAnsi="宋体" w:eastAsia="宋体" w:cs="宋体"/>
          <w:color w:val="auto"/>
          <w:sz w:val="22"/>
          <w:szCs w:val="22"/>
          <w:highlight w:val="none"/>
          <w:u w:val="single"/>
        </w:rPr>
        <w:t xml:space="preserve">                                                      </w:t>
      </w:r>
      <w:r/>
    </w:p>
    <w:p>
      <w:pPr>
        <w:spacing w:line="44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乙方（供应商）：</w:t>
      </w:r>
      <w:r>
        <w:rPr>
          <w:rFonts w:hint="eastAsia" w:ascii="宋体" w:hAnsi="宋体" w:eastAsia="宋体" w:cs="宋体"/>
          <w:color w:val="auto"/>
          <w:sz w:val="22"/>
          <w:szCs w:val="22"/>
          <w:highlight w:val="none"/>
          <w:u w:val="single"/>
        </w:rPr>
        <w:t xml:space="preserve">                                                      </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根据《中华人民共和国政府采购法》、《中华人民共和国民法典》等相关法律，甲、乙双方就</w:t>
      </w:r>
      <w:r>
        <w:rPr>
          <w:rFonts w:hint="eastAsia" w:ascii="宋体" w:hAnsi="宋体" w:eastAsia="宋体" w:cs="宋体"/>
          <w:color w:val="auto"/>
          <w:sz w:val="22"/>
          <w:szCs w:val="22"/>
          <w:highlight w:val="none"/>
          <w:u w:val="single"/>
        </w:rPr>
        <w:t xml:space="preserve">(项目名称、项目编号）</w:t>
      </w:r>
      <w:r>
        <w:rPr>
          <w:rFonts w:hint="eastAsia" w:ascii="宋体" w:hAnsi="宋体" w:eastAsia="宋体" w:cs="宋体"/>
          <w:color w:val="auto"/>
          <w:sz w:val="22"/>
          <w:szCs w:val="22"/>
          <w:highlight w:val="none"/>
        </w:rPr>
        <w:t xml:space="preserve">，经平等协商达成合同如下：</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一、合同文件</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本合同所附下列文件是构成本合同不可分割的部分，组成合同的各项文件应互相解释，互为说明，解释合同文件的优先顺序如下：</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（一）合同格式以及合同条款</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w:t>
      </w:r>
      <w:r>
        <w:rPr>
          <w:rFonts w:hint="eastAsia" w:ascii="宋体" w:hAnsi="宋体" w:cs="宋体"/>
          <w:color w:val="auto"/>
          <w:sz w:val="22"/>
          <w:szCs w:val="22"/>
          <w:highlight w:val="none"/>
          <w:lang w:eastAsia="zh-CN"/>
        </w:rPr>
        <w:t xml:space="preserve">成交</w:t>
      </w:r>
      <w:r>
        <w:rPr>
          <w:rFonts w:hint="eastAsia" w:ascii="宋体" w:hAnsi="宋体" w:eastAsia="宋体" w:cs="宋体"/>
          <w:color w:val="auto"/>
          <w:sz w:val="22"/>
          <w:szCs w:val="22"/>
          <w:highlight w:val="none"/>
        </w:rPr>
        <w:t xml:space="preserve">通知书</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（三）中标人在评标过程中做出的有关澄清、说明、承诺或者补正文件</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（四）中标人投标文件</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（五）招标文件</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（六）本合同附件</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同一层次的合同文件规定有矛盾的以较后时间制定的为准。</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二、合同的范围和条件</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本合同的范围和条件应与上述合同文件的规定相一致。</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三、货物、数量以及规格</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本合同所提供的货物、数量以及规格等详见乙方投标文件报价清单（应包含品牌、型号、产地、技术参数、数量、单价、合计等信息）。</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四、合同金额</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根据上述文件要求，合同金额为人民币</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五、付款途径</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□国库集中支付    □甲方支付   □国库与甲方共同支付    □其他</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国库集中支付资金</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万元，甲方支付资金</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万元，其他</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 </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属国库集中支付的财政性资金，甲方应按照合同约定的付款期限，及时向同级财政部门报送资金支付申请，同级财政部门对支付申请审核无误后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个工作日内将货款直接支付至乙方账户。</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六、付款方式：</w:t>
      </w:r>
      <w:r>
        <w:rPr>
          <w:rFonts w:hint="eastAsia" w:ascii="宋体" w:hAnsi="宋体" w:eastAsia="宋体" w:cs="宋体"/>
          <w:color w:val="auto"/>
          <w:sz w:val="22"/>
          <w:szCs w:val="22"/>
          <w:highlight w:val="none"/>
          <w:lang w:val="en-US" w:eastAsia="zh-CN"/>
        </w:rPr>
        <w:t xml:space="preserve">合同签订后先预付30%作为预付款（在签订合同时，供应商明确表示无需预付款或者主动要求降低预付款比例的，采购人可不适用预付规定）。剩余金额以实际交货数量计算，于本项目验收合格后付清余款（结算价款不超过最高限价总额）。</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七、交货安装</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交货</w:t>
      </w:r>
      <w:r>
        <w:rPr>
          <w:rFonts w:hint="eastAsia" w:ascii="宋体" w:hAnsi="宋体" w:eastAsia="宋体" w:cs="宋体"/>
          <w:color w:val="auto"/>
          <w:sz w:val="22"/>
          <w:szCs w:val="22"/>
          <w:highlight w:val="none"/>
          <w:lang w:val="en-US" w:eastAsia="zh-CN"/>
        </w:rPr>
        <w:t xml:space="preserve">时间</w:t>
      </w:r>
      <w:r>
        <w:rPr>
          <w:rFonts w:hint="eastAsia" w:ascii="宋体" w:hAnsi="宋体" w:eastAsia="宋体" w:cs="宋体"/>
          <w:color w:val="auto"/>
          <w:sz w:val="22"/>
          <w:szCs w:val="22"/>
          <w:highlight w:val="none"/>
        </w:rPr>
        <w:t xml:space="preserve">：自签订合同后</w:t>
      </w:r>
      <w:r>
        <w:rPr>
          <w:rFonts w:hint="eastAsia" w:ascii="宋体" w:hAnsi="宋体" w:eastAsia="宋体" w:cs="宋体"/>
          <w:color w:val="auto"/>
          <w:sz w:val="22"/>
          <w:szCs w:val="22"/>
          <w:highlight w:val="none"/>
          <w:lang w:eastAsia="zh-CN"/>
        </w:rPr>
        <w:t xml:space="preserve">七</w:t>
      </w:r>
      <w:r>
        <w:rPr>
          <w:rFonts w:hint="eastAsia" w:ascii="宋体" w:hAnsi="宋体" w:eastAsia="宋体" w:cs="宋体"/>
          <w:color w:val="auto"/>
          <w:sz w:val="22"/>
          <w:szCs w:val="22"/>
          <w:highlight w:val="none"/>
        </w:rPr>
        <w:t xml:space="preserve">天内</w:t>
      </w:r>
      <w:r>
        <w:rPr>
          <w:rFonts w:hint="eastAsia" w:ascii="宋体" w:hAnsi="宋体" w:eastAsia="宋体" w:cs="宋体"/>
          <w:color w:val="auto"/>
          <w:sz w:val="22"/>
          <w:szCs w:val="22"/>
          <w:highlight w:val="none"/>
          <w:lang w:val="en-US" w:eastAsia="zh-CN"/>
        </w:rPr>
        <w:t xml:space="preserve">供货</w:t>
      </w:r>
      <w:r>
        <w:rPr>
          <w:rFonts w:hint="eastAsia" w:ascii="宋体" w:hAnsi="宋体" w:eastAsia="宋体" w:cs="宋体"/>
          <w:color w:val="auto"/>
          <w:sz w:val="22"/>
          <w:szCs w:val="22"/>
          <w:highlight w:val="none"/>
        </w:rPr>
        <w:t xml:space="preserve">。</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2、交货地点：</w:t>
      </w:r>
      <w:r>
        <w:rPr>
          <w:rFonts w:hint="eastAsia" w:ascii="宋体" w:hAnsi="宋体" w:eastAsia="宋体" w:cs="宋体"/>
          <w:color w:val="auto"/>
          <w:sz w:val="22"/>
          <w:szCs w:val="22"/>
          <w:highlight w:val="none"/>
          <w:lang w:val="zh-CN" w:eastAsia="zh-CN"/>
        </w:rPr>
        <w:t xml:space="preserve">根据采购方要求送达指定地点。</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3、风险负担：</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货物毁损、灭失的风险在该货物通过甲乙双方联合验收交付前由乙方承担，通过联合验收交付后由甲方承担；因质量问题甲方拒收的，风险由乙方承担。</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八、质量</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乙方提供的货物应符合国家相关质量验收标准，且能够提供相关权威部门出具的产品质量检测报告；提供的相关货物符合国家（或行业）规定标准。</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九、包装</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货物的包装应按照国家或业务主管部门的技术规定执行，国家或业务主管部门无技术规定的，应当按双方约定采取足以保护货物安全、完好的包装方式。</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十、运输要求</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1、运输方式及线路：</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2、运输及相关费用由乙方承担。</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十一、知识产权</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乙方应保证甲方在中国境内使用货物或货物的任何一部分时，免受第三方提出的侵犯其知识产权的诉讼。</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十二、验收</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1、货物运达甲方指定的交货地点后，由甲乙双方一同验收并签字确认。</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2、对货物的质量问题，甲方应在发现后向乙方提出书面异议，乙方在接到书面异议后，应当在</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日内负责处理。甲方逾期提出的，对所交货物视为符合合同的规定。如果乙方在投标文件及谈判过程中做出的书面说明及承诺中，有明确质量保证期的，适用质量保证期。</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3、经双方共同验收，货物达不到质量或规格要求的，甲方可以拒收，并可解除合同且不承担任何法律责任。</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内在质量：甲方成立验收小组，可以邀请第三方专业机构及专家参与验收，验收时，按照合同的约定对每一项技术、服务、安全标准的情况进行确认，同时抽样送检，经权威部门检测合格后，甲方出具验收报告，列明各项标准的验收情况及项目总体评价，由验收双方共同签署。</w:t>
      </w:r>
      <w:r>
        <w:rPr>
          <w:rFonts w:hint="eastAsia" w:ascii="宋体" w:hAnsi="宋体" w:cs="宋体"/>
          <w:color w:val="auto"/>
          <w:sz w:val="22"/>
          <w:szCs w:val="22"/>
          <w:highlight w:val="none"/>
          <w:lang w:eastAsia="zh-CN"/>
        </w:rPr>
        <w:t xml:space="preserve">检测费由乙方承担，</w:t>
      </w:r>
      <w:r>
        <w:rPr>
          <w:rFonts w:hint="eastAsia" w:ascii="宋体" w:hAnsi="宋体" w:eastAsia="宋体" w:cs="宋体"/>
          <w:color w:val="auto"/>
          <w:sz w:val="22"/>
          <w:szCs w:val="22"/>
          <w:highlight w:val="none"/>
        </w:rPr>
        <w:t xml:space="preserve">验收结果与合同约定的资金支付挂钩。</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十三、售后服务</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1、乙方应按招标文件、投标文件及乙方在谈判过程中做出的书面说明或承诺提供及时、快速、优质的售后服务。</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2、乙方提供货物的质量保证期为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个月（自交货验收合格之日算起）。</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3、其他售后服务内容：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44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十四、违约条款</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1、乙方延迟交货，每延迟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日，按应交付货物总额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支付违约金。</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2、乙方履行合同不符合规定，除应按合同约定及时调换外，在调换货物期间，应按调换货物金额每日</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向甲方支付违约金。</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3、一方不按期履行合同，并经另一方提示后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日内仍不履行合同的，守约方有权解除合同，违约方要承担相应的法律责任。</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4、如因一方违约，双方未能就赔偿损失达成协议，引起诉讼或仲裁时，违约方除应赔偿对方经济损失外，还应承担因诉讼或仲裁所支付的律师代理费等相关费用。</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5、其它应承担的违约责任，以《中华人民共和国民法典》和其它有关法律、法规规定为准，无相关规定的，双方协商解决。</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6、按照本合同规定应该偿付的违约金、赔偿金等，应当在明确责任后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日内，按银行规定或双方商定的结算办法付清，否则按逾期付款处理。</w:t>
      </w:r>
      <w:r/>
    </w:p>
    <w:p>
      <w:pPr>
        <w:ind w:firstLine="440"/>
        <w:spacing w:line="44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十五、不可抗力条款</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因不可抗力致使一方不能及时或完全履行合同的，应及时通知招标代理机构及另一方，双方互不承担责任，并在</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天内提供有关不可抗力的相应证明。合同未履行部分是否继续履行、如何履行等问题，可由双方协商解决。</w:t>
      </w:r>
      <w:r/>
    </w:p>
    <w:p>
      <w:pPr>
        <w:ind w:firstLine="440"/>
        <w:spacing w:line="44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十六、争议的解决方式</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合同发生纠纷时，双方应协商解决，协商不成可以采用下列</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方式解决：</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1、提交</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仲裁委员会仲裁；</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2、向</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人民法院诉讼。</w:t>
      </w:r>
      <w:r/>
    </w:p>
    <w:p>
      <w:pPr>
        <w:ind w:firstLine="440"/>
        <w:spacing w:line="44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十七、补充协议</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合同未尽事宜，经双方协商可签订补充协议，所签订的补充协议与本合同具有同等的法律效力，补充协议的生效应符合本合同的有关规定。合同补充条款应同时报同级财政部门备案。</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十八、合同保存</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本合同一式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份，甲方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份，乙方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份，招标代理机构</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市（县、区）财政部门</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w:t>
      </w:r>
      <w:r/>
    </w:p>
    <w:p>
      <w:pPr>
        <w:ind w:firstLine="44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十九、其他需要补充的内容：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甲方：                                 乙方：</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单位名称(公章)：                       单位名称(公章)：</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法定代表人或其授权代表（签字）：        法定代表人或其授权代表（签字）：</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账号：</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                             联系电话：</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签订日期：                             签订日期：</w:t>
      </w:r>
      <w:r/>
    </w:p>
    <w:p>
      <w:pPr>
        <w:ind w:firstLine="442"/>
        <w:spacing w:line="400" w:lineRule="exac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注：本合同为简易版本，使用过程中，请结合具体项目，充实细化。</w:t>
      </w:r>
      <w:r>
        <w:rPr>
          <w:rFonts w:hint="eastAsia" w:ascii="宋体" w:hAnsi="宋体" w:eastAsia="宋体" w:cs="宋体"/>
          <w:bCs w:val="0"/>
          <w:color w:val="auto"/>
          <w:sz w:val="28"/>
          <w:szCs w:val="28"/>
          <w:highlight w:val="none"/>
        </w:rPr>
        <w:br w:type="page" w:clear="all"/>
      </w:r>
      <w:r/>
    </w:p>
    <w:p>
      <w:pPr>
        <w:pStyle w:val="1033"/>
        <w:jc w:val="center"/>
        <w:spacing w:before="120" w:after="120" w:line="400" w:lineRule="exact"/>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第四章  采购内容及要求</w:t>
      </w:r>
      <w:bookmarkEnd w:id="323"/>
      <w:r/>
      <w:r/>
    </w:p>
    <w:p>
      <w:pPr>
        <w:ind w:firstLine="482"/>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一、采购需求：</w:t>
      </w:r>
      <w:r/>
    </w:p>
    <w:p>
      <w:pPr>
        <w:pStyle w:val="868"/>
        <w:ind w:firstLine="48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本次询价采购货物为1个采购包</w:t>
      </w:r>
      <w:r>
        <w:rPr>
          <w:rFonts w:hint="eastAsia" w:ascii="宋体" w:hAnsi="宋体" w:eastAsia="宋体" w:cs="宋体"/>
          <w:sz w:val="24"/>
          <w:szCs w:val="24"/>
          <w:highlight w:val="none"/>
        </w:rPr>
        <w:t xml:space="preserve">，投标报价高于限价的响应文件视为无效报价文件，货物名称、技术参数、数量等情况如下表：</w:t>
      </w:r>
      <w:r/>
    </w:p>
    <w:tbl>
      <w:tblPr>
        <w:tblStyle w:val="856"/>
        <w:tblW w:w="51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1572"/>
        <w:gridCol w:w="3762"/>
        <w:gridCol w:w="1880"/>
        <w:gridCol w:w="1695"/>
      </w:tblGrid>
      <w:tr>
        <w:trPr>
          <w:jc w:val="center"/>
          <w:trHeight w:val="504"/>
          <w:tblHeader/>
        </w:trPr>
        <w:tc>
          <w:tcPr>
            <w:tcW w:w="1187" w:type="dxa"/>
            <w:vAlign w:val="center"/>
            <w:textDirection w:val="lrTb"/>
            <w:noWrap w:val="false"/>
          </w:tcPr>
          <w:p>
            <w:pPr>
              <w:jc w:val="center"/>
              <w:spacing w:line="312" w:lineRule="auto"/>
              <w:widowControl/>
              <w:rPr>
                <w:rFonts w:hint="eastAsia" w:ascii="宋体" w:hAnsi="宋体" w:eastAsia="宋体" w:cs="宋体"/>
                <w:b/>
                <w:bCs/>
                <w:sz w:val="18"/>
                <w:szCs w:val="18"/>
                <w:highlight w:val="none"/>
                <w:lang w:eastAsia="zh-CN"/>
              </w:rPr>
            </w:pPr>
            <w:r>
              <w:rPr>
                <w:rFonts w:hint="eastAsia" w:ascii="宋体" w:hAnsi="宋体" w:cs="宋体"/>
                <w:sz w:val="24"/>
                <w:szCs w:val="24"/>
                <w:highlight w:val="none"/>
                <w:lang w:val="en-US" w:eastAsia="zh-CN"/>
              </w:rPr>
              <w:t xml:space="preserve">采购包号</w:t>
            </w:r>
            <w:r/>
          </w:p>
        </w:tc>
        <w:tc>
          <w:tcPr>
            <w:tcW w:w="1572" w:type="dxa"/>
            <w:vAlign w:val="center"/>
            <w:textDirection w:val="lrTb"/>
            <w:noWrap w:val="false"/>
          </w:tcPr>
          <w:p>
            <w:pPr>
              <w:jc w:val="center"/>
              <w:spacing w:line="312" w:lineRule="auto"/>
              <w:widowControl/>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货物名称</w:t>
            </w:r>
            <w:r/>
          </w:p>
        </w:tc>
        <w:tc>
          <w:tcPr>
            <w:tcW w:w="3762" w:type="dxa"/>
            <w:vAlign w:val="center"/>
            <w:textDirection w:val="lrTb"/>
            <w:noWrap w:val="false"/>
          </w:tcPr>
          <w:p>
            <w:pPr>
              <w:jc w:val="center"/>
              <w:spacing w:line="312" w:lineRule="auto"/>
              <w:widowControl/>
              <w:rPr>
                <w:rFonts w:hint="eastAsia" w:ascii="宋体" w:hAnsi="宋体" w:eastAsia="宋体" w:cs="宋体"/>
                <w:b/>
                <w:bCs/>
                <w:sz w:val="18"/>
                <w:szCs w:val="18"/>
                <w:highlight w:val="none"/>
                <w:lang w:eastAsia="zh-CN"/>
              </w:rPr>
            </w:pPr>
            <w:r>
              <w:rPr>
                <w:rFonts w:hint="eastAsia" w:ascii="宋体" w:hAnsi="宋体" w:cs="宋体"/>
                <w:b/>
                <w:bCs/>
                <w:sz w:val="18"/>
                <w:szCs w:val="18"/>
                <w:highlight w:val="none"/>
                <w:lang w:eastAsia="zh-CN"/>
              </w:rPr>
              <w:t xml:space="preserve">参数指标</w:t>
            </w:r>
            <w:r/>
          </w:p>
        </w:tc>
        <w:tc>
          <w:tcPr>
            <w:tcW w:w="1880" w:type="dxa"/>
            <w:vAlign w:val="center"/>
            <w:textDirection w:val="lrTb"/>
            <w:noWrap w:val="false"/>
          </w:tcPr>
          <w:p>
            <w:pPr>
              <w:jc w:val="center"/>
              <w:spacing w:line="312" w:lineRule="auto"/>
              <w:widowControl/>
              <w:rPr>
                <w:rFonts w:hint="eastAsia" w:ascii="宋体" w:hAnsi="宋体" w:eastAsia="宋体" w:cs="宋体"/>
                <w:b/>
                <w:bCs/>
                <w:sz w:val="18"/>
                <w:szCs w:val="18"/>
                <w:highlight w:val="none"/>
                <w:lang w:eastAsia="zh-CN"/>
              </w:rPr>
            </w:pPr>
            <w:r>
              <w:rPr>
                <w:rFonts w:hint="eastAsia" w:ascii="宋体" w:hAnsi="宋体" w:eastAsia="宋体" w:cs="宋体"/>
                <w:b/>
                <w:bCs/>
                <w:sz w:val="18"/>
                <w:szCs w:val="18"/>
                <w:highlight w:val="none"/>
                <w:lang w:val="en-US" w:eastAsia="zh-CN"/>
              </w:rPr>
              <w:t xml:space="preserve">最高单价限价</w:t>
            </w:r>
            <w:r/>
          </w:p>
        </w:tc>
        <w:tc>
          <w:tcPr>
            <w:tcW w:w="1695" w:type="dxa"/>
            <w:vAlign w:val="center"/>
            <w:textDirection w:val="lrTb"/>
            <w:noWrap w:val="false"/>
          </w:tcPr>
          <w:p>
            <w:pPr>
              <w:jc w:val="center"/>
              <w:spacing w:line="312" w:lineRule="auto"/>
              <w:widowControl/>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最高限价总额</w:t>
            </w:r>
            <w:r/>
          </w:p>
          <w:p>
            <w:pPr>
              <w:jc w:val="center"/>
              <w:spacing w:line="312" w:lineRule="auto"/>
              <w:widowControl/>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（万元） </w:t>
            </w:r>
            <w:r/>
          </w:p>
        </w:tc>
      </w:tr>
      <w:tr>
        <w:trPr>
          <w:jc w:val="center"/>
          <w:trHeight w:val="1256"/>
          <w:tblHeader/>
        </w:trPr>
        <w:tc>
          <w:tcPr>
            <w:tcW w:w="1187" w:type="dxa"/>
            <w:vAlign w:val="center"/>
            <w:textDirection w:val="lrTb"/>
            <w:noWrap w:val="false"/>
          </w:tcPr>
          <w:p>
            <w:pPr>
              <w:jc w:val="center"/>
              <w:spacing w:line="340" w:lineRule="exact"/>
              <w:rPr>
                <w:rFonts w:hint="eastAsia" w:ascii="宋体" w:hAnsi="宋体" w:eastAsia="宋体" w:cs="宋体"/>
                <w:sz w:val="18"/>
                <w:szCs w:val="18"/>
                <w:highlight w:val="none"/>
              </w:rPr>
            </w:pPr>
            <w:r>
              <w:rPr>
                <w:rFonts w:hint="eastAsia" w:ascii="宋体" w:hAnsi="宋体" w:cs="宋体"/>
                <w:highlight w:val="none"/>
                <w:lang w:eastAsia="zh-CN"/>
              </w:rPr>
              <w:t xml:space="preserve">采购包1</w:t>
            </w:r>
            <w:r/>
          </w:p>
        </w:tc>
        <w:tc>
          <w:tcPr>
            <w:tcW w:w="1572" w:type="dxa"/>
            <w:vAlign w:val="center"/>
            <w:textDirection w:val="lrTb"/>
            <w:noWrap w:val="false"/>
          </w:tcPr>
          <w:p>
            <w:pPr>
              <w:pStyle w:val="847"/>
              <w:jc w:val="center"/>
              <w:spacing w:before="0" w:after="0"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含腐植酸水溶肥</w:t>
            </w:r>
            <w:r/>
          </w:p>
          <w:p>
            <w:pPr>
              <w:pStyle w:val="847"/>
              <w:jc w:val="center"/>
              <w:spacing w:before="0" w:after="0" w:line="340" w:lineRule="exact"/>
              <w:rPr>
                <w:rFonts w:hint="eastAsia" w:ascii="宋体" w:hAnsi="宋体" w:eastAsia="宋体" w:cs="宋体"/>
                <w:sz w:val="18"/>
                <w:szCs w:val="18"/>
                <w:highlight w:val="none"/>
              </w:rPr>
            </w:pPr>
            <w:r>
              <w:rPr>
                <w:rFonts w:hint="eastAsia" w:ascii="宋体" w:hAnsi="宋体" w:eastAsia="宋体" w:cs="宋体"/>
                <w:sz w:val="24"/>
                <w:szCs w:val="24"/>
                <w:highlight w:val="none"/>
              </w:rPr>
              <w:t xml:space="preserve">（大量元素型）</w:t>
            </w:r>
            <w:r/>
          </w:p>
        </w:tc>
        <w:tc>
          <w:tcPr>
            <w:tcW w:w="3762" w:type="dxa"/>
            <w:vAlign w:val="center"/>
            <w:textDirection w:val="lrTb"/>
            <w:noWrap w:val="false"/>
          </w:tcPr>
          <w:p>
            <w:pPr>
              <w:pStyle w:val="847"/>
              <w:jc w:val="center"/>
              <w:spacing w:before="0" w:after="0" w:line="3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腐植酸≥40g/L，P</w:t>
            </w:r>
            <w:r>
              <w:rPr>
                <w:rFonts w:hint="eastAsia" w:ascii="宋体" w:hAnsi="宋体" w:eastAsia="宋体" w:cs="宋体"/>
                <w:sz w:val="24"/>
                <w:szCs w:val="24"/>
                <w:highlight w:val="none"/>
                <w:vertAlign w:val="subscript"/>
                <w:lang w:eastAsia="zh-CN"/>
              </w:rPr>
              <w:t xml:space="preserve">2</w:t>
            </w:r>
            <w:r>
              <w:rPr>
                <w:rFonts w:hint="eastAsia" w:ascii="宋体" w:hAnsi="宋体" w:eastAsia="宋体" w:cs="宋体"/>
                <w:sz w:val="24"/>
                <w:szCs w:val="24"/>
                <w:highlight w:val="none"/>
                <w:lang w:eastAsia="zh-CN"/>
              </w:rPr>
              <w:t xml:space="preserve">O</w:t>
            </w:r>
            <w:r>
              <w:rPr>
                <w:rFonts w:hint="eastAsia" w:ascii="宋体" w:hAnsi="宋体" w:eastAsia="宋体" w:cs="宋体"/>
                <w:sz w:val="24"/>
                <w:szCs w:val="24"/>
                <w:highlight w:val="none"/>
                <w:vertAlign w:val="subscript"/>
                <w:lang w:eastAsia="zh-CN"/>
              </w:rPr>
              <w:t xml:space="preserve">5</w:t>
            </w:r>
            <w:r>
              <w:rPr>
                <w:rFonts w:hint="eastAsia" w:ascii="宋体" w:hAnsi="宋体" w:eastAsia="宋体" w:cs="宋体"/>
                <w:sz w:val="24"/>
                <w:szCs w:val="24"/>
                <w:highlight w:val="none"/>
                <w:lang w:eastAsia="zh-CN"/>
              </w:rPr>
              <w:t xml:space="preserve">+K</w:t>
            </w:r>
            <w:r>
              <w:rPr>
                <w:rFonts w:hint="eastAsia" w:ascii="宋体" w:hAnsi="宋体" w:eastAsia="宋体" w:cs="宋体"/>
                <w:sz w:val="24"/>
                <w:szCs w:val="24"/>
                <w:highlight w:val="none"/>
                <w:vertAlign w:val="subscript"/>
                <w:lang w:eastAsia="zh-CN"/>
              </w:rPr>
              <w:t xml:space="preserve">2</w:t>
            </w:r>
            <w:r>
              <w:rPr>
                <w:rFonts w:hint="eastAsia" w:ascii="宋体" w:hAnsi="宋体" w:eastAsia="宋体" w:cs="宋体"/>
                <w:sz w:val="24"/>
                <w:szCs w:val="24"/>
                <w:highlight w:val="none"/>
                <w:lang w:eastAsia="zh-CN"/>
              </w:rPr>
              <w:t xml:space="preserve">O≥400g/L，水剂。</w:t>
            </w:r>
            <w:r/>
          </w:p>
        </w:tc>
        <w:tc>
          <w:tcPr>
            <w:tcW w:w="1880" w:type="dxa"/>
            <w:vAlign w:val="center"/>
            <w:textDirection w:val="lrTb"/>
            <w:noWrap w:val="false"/>
          </w:tcPr>
          <w:p>
            <w:pPr>
              <w:pStyle w:val="847"/>
              <w:jc w:val="center"/>
              <w:spacing w:before="0" w:after="0" w:line="340" w:lineRule="exact"/>
              <w:rPr>
                <w:rFonts w:hint="eastAsia" w:ascii="宋体" w:hAnsi="宋体" w:eastAsia="宋体" w:cs="宋体"/>
                <w:sz w:val="18"/>
                <w:szCs w:val="18"/>
                <w:highlight w:val="none"/>
                <w:lang w:val="en-US" w:eastAsia="zh-CN"/>
              </w:rPr>
            </w:pPr>
            <w:r>
              <w:rPr>
                <w:rFonts w:hint="eastAsia" w:ascii="宋体" w:hAnsi="宋体" w:eastAsia="宋体" w:cs="宋体"/>
                <w:sz w:val="24"/>
                <w:szCs w:val="24"/>
                <w:highlight w:val="none"/>
                <w:lang w:val="en-US" w:eastAsia="zh-CN"/>
              </w:rPr>
              <w:t xml:space="preserve">2.6元/100g</w:t>
            </w:r>
            <w:r/>
          </w:p>
        </w:tc>
        <w:tc>
          <w:tcPr>
            <w:tcW w:w="1695" w:type="dxa"/>
            <w:vAlign w:val="center"/>
            <w:textDirection w:val="lrTb"/>
            <w:noWrap w:val="false"/>
          </w:tcPr>
          <w:p>
            <w:pPr>
              <w:pStyle w:val="847"/>
              <w:jc w:val="center"/>
              <w:spacing w:before="0" w:after="0" w:line="340" w:lineRule="exact"/>
              <w:rPr>
                <w:rFonts w:hint="eastAsia" w:ascii="宋体" w:hAnsi="宋体" w:eastAsia="宋体" w:cs="宋体"/>
                <w:sz w:val="18"/>
                <w:szCs w:val="18"/>
                <w:highlight w:val="none"/>
              </w:rPr>
            </w:pPr>
            <w:r>
              <w:rPr>
                <w:rFonts w:hint="eastAsia" w:ascii="宋体" w:hAnsi="宋体" w:eastAsia="宋体" w:cs="宋体"/>
                <w:sz w:val="24"/>
                <w:szCs w:val="24"/>
                <w:highlight w:val="none"/>
                <w:lang w:val="en-US" w:eastAsia="zh-CN"/>
              </w:rPr>
              <w:t xml:space="preserve">11.4万元</w:t>
            </w:r>
            <w:r/>
          </w:p>
        </w:tc>
      </w:tr>
    </w:tbl>
    <w:p>
      <w:pPr>
        <w:ind w:firstLine="480"/>
        <w:spacing w:line="520" w:lineRule="exact"/>
        <w:tabs>
          <w:tab w:val="left" w:pos="1260"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2.合同形式：固定单价合同</w:t>
      </w:r>
      <w:r/>
    </w:p>
    <w:p>
      <w:pPr>
        <w:pStyle w:val="1039"/>
        <w:numPr>
          <w:ilvl w:val="0"/>
          <w:numId w:val="0"/>
        </w:numPr>
        <w:ind w:firstLine="482"/>
        <w:jc w:val="left"/>
        <w:keepLines w:val="0"/>
        <w:keepNext w:val="0"/>
        <w:pageBreakBefore w:val="0"/>
        <w:spacing w:line="440" w:lineRule="exact"/>
        <w:rPr>
          <w:rFonts w:hint="eastAsia" w:ascii="宋体" w:hAnsi="宋体" w:eastAsia="宋体" w:cs="宋体"/>
          <w:b w:val="0"/>
          <w:bCs w:val="0"/>
          <w:color w:val="000000"/>
          <w:sz w:val="24"/>
          <w:szCs w:val="22"/>
          <w:highlight w:val="none"/>
          <w:lang w:val="en-US" w:eastAsia="zh-CN"/>
        </w:rPr>
      </w:pPr>
      <w:r>
        <w:rPr>
          <w:rFonts w:hint="eastAsia" w:ascii="宋体" w:hAnsi="宋体" w:eastAsia="宋体" w:cs="宋体"/>
          <w:b/>
          <w:bCs/>
          <w:sz w:val="24"/>
          <w:szCs w:val="24"/>
          <w:highlight w:val="none"/>
          <w:lang w:val="en-US" w:eastAsia="zh-CN" w:bidi="ar-SA"/>
        </w:rPr>
        <w:t xml:space="preserve">二、供货要求：</w:t>
      </w:r>
      <w:r>
        <w:rPr>
          <w:rFonts w:hint="eastAsia" w:ascii="宋体" w:hAnsi="宋体" w:eastAsia="宋体" w:cs="宋体"/>
          <w:sz w:val="24"/>
          <w:szCs w:val="24"/>
          <w:highlight w:val="none"/>
          <w:lang w:val="en-US" w:eastAsia="zh-CN" w:bidi="ar-SA"/>
        </w:rPr>
        <w:t xml:space="preserve">以上产品的外包装袋符合按相关规定排版和印刷要求，包装牢固，无破损、无沾污，每件包装内放置产品合格证。标识：所投产品包装袋要求为设计完善的</w:t>
      </w:r>
      <w:r>
        <w:rPr>
          <w:rFonts w:hint="eastAsia" w:ascii="宋体" w:hAnsi="宋体" w:eastAsia="宋体" w:cs="宋体"/>
          <w:b w:val="0"/>
          <w:bCs w:val="0"/>
          <w:color w:val="000000"/>
          <w:sz w:val="24"/>
          <w:szCs w:val="22"/>
          <w:highlight w:val="none"/>
          <w:lang w:val="en-US" w:eastAsia="zh-CN"/>
        </w:rPr>
        <w:t xml:space="preserve">标识、标牌、品牌名、重量等标志。 </w:t>
      </w:r>
      <w:r/>
    </w:p>
    <w:p>
      <w:pPr>
        <w:pStyle w:val="1039"/>
        <w:ind w:firstLine="482"/>
        <w:jc w:val="left"/>
        <w:keepLines w:val="0"/>
        <w:keepNext w:val="0"/>
        <w:pageBreakBefore w:val="0"/>
        <w:spacing w:line="440" w:lineRule="exact"/>
        <w:rPr>
          <w:rFonts w:hint="eastAsia" w:ascii="宋体" w:hAnsi="宋体" w:eastAsia="宋体" w:cs="宋体"/>
          <w:color w:val="auto"/>
          <w:sz w:val="24"/>
          <w:szCs w:val="22"/>
          <w:highlight w:val="none"/>
          <w:lang w:val="zh-CN" w:eastAsia="zh-CN" w:bidi="ar-SA"/>
        </w:rPr>
      </w:pPr>
      <w:r>
        <w:rPr>
          <w:rFonts w:hint="eastAsia" w:ascii="宋体" w:hAnsi="宋体" w:eastAsia="宋体" w:cs="宋体"/>
          <w:b/>
          <w:bCs/>
          <w:sz w:val="24"/>
          <w:szCs w:val="24"/>
          <w:highlight w:val="none"/>
          <w:lang w:val="en-US" w:eastAsia="zh-CN" w:bidi="ar-SA"/>
        </w:rPr>
        <w:t xml:space="preserve">三、合同履行期</w:t>
      </w:r>
      <w:r>
        <w:rPr>
          <w:rFonts w:hint="eastAsia" w:ascii="宋体" w:hAnsi="宋体" w:eastAsia="宋体" w:cs="宋体"/>
          <w:b/>
          <w:bCs/>
          <w:sz w:val="24"/>
          <w:szCs w:val="24"/>
          <w:highlight w:val="none"/>
          <w:lang w:val="zh-CN" w:eastAsia="zh-CN" w:bidi="ar-SA"/>
        </w:rPr>
        <w:t xml:space="preserve">：</w:t>
      </w:r>
      <w:r>
        <w:rPr>
          <w:rFonts w:hint="eastAsia" w:ascii="宋体" w:hAnsi="宋体" w:eastAsia="宋体" w:cs="宋体"/>
          <w:b w:val="0"/>
          <w:bCs w:val="0"/>
          <w:color w:val="auto"/>
          <w:sz w:val="24"/>
          <w:szCs w:val="22"/>
          <w:highlight w:val="none"/>
        </w:rPr>
        <w:t xml:space="preserve">接到采购人供货通知后，成交供应商</w:t>
      </w:r>
      <w:r>
        <w:rPr>
          <w:rFonts w:hint="eastAsia" w:ascii="宋体" w:hAnsi="宋体" w:eastAsia="宋体" w:cs="宋体"/>
          <w:b w:val="0"/>
          <w:bCs w:val="0"/>
          <w:color w:val="auto"/>
          <w:sz w:val="24"/>
          <w:szCs w:val="22"/>
          <w:highlight w:val="none"/>
          <w:lang w:val="en-US" w:eastAsia="zh-CN"/>
        </w:rPr>
        <w:t xml:space="preserve">7日</w:t>
      </w:r>
      <w:r>
        <w:rPr>
          <w:rFonts w:hint="eastAsia" w:ascii="宋体" w:hAnsi="宋体" w:eastAsia="宋体" w:cs="宋体"/>
          <w:b w:val="0"/>
          <w:bCs w:val="0"/>
          <w:color w:val="auto"/>
          <w:sz w:val="24"/>
          <w:szCs w:val="22"/>
          <w:highlight w:val="none"/>
        </w:rPr>
        <w:t xml:space="preserve">内将产品送到指定地点。</w:t>
      </w:r>
      <w:r/>
    </w:p>
    <w:p>
      <w:pPr>
        <w:pStyle w:val="1039"/>
        <w:ind w:firstLine="480"/>
        <w:jc w:val="left"/>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四、产品质量要求：</w:t>
      </w:r>
      <w:r>
        <w:rPr>
          <w:rFonts w:hint="eastAsia" w:ascii="宋体" w:hAnsi="宋体" w:eastAsia="宋体" w:cs="宋体"/>
          <w:b w:val="0"/>
          <w:bCs w:val="0"/>
          <w:color w:val="auto"/>
          <w:sz w:val="24"/>
          <w:highlight w:val="none"/>
        </w:rPr>
        <w:t xml:space="preserve">合格</w:t>
      </w:r>
      <w:r>
        <w:rPr>
          <w:rFonts w:hint="eastAsia" w:ascii="宋体" w:hAnsi="宋体" w:eastAsia="宋体" w:cs="宋体"/>
          <w:color w:val="auto"/>
          <w:sz w:val="24"/>
          <w:szCs w:val="24"/>
          <w:highlight w:val="none"/>
          <w:lang w:val="en-US" w:eastAsia="zh-CN" w:bidi="ar-SA"/>
        </w:rPr>
        <w:t xml:space="preserve">交货产品必须是202</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年1月1日（含）以来生产的产品。</w:t>
      </w:r>
      <w:r/>
    </w:p>
    <w:p>
      <w:pPr>
        <w:pStyle w:val="1039"/>
        <w:ind w:firstLine="480"/>
        <w:jc w:val="left"/>
        <w:keepLines w:val="0"/>
        <w:keepNext w:val="0"/>
        <w:pageBreakBefore w:val="0"/>
        <w:spacing w:line="440" w:lineRule="exact"/>
        <w:rPr>
          <w:rFonts w:hint="eastAsia" w:ascii="宋体" w:hAnsi="宋体" w:eastAsia="宋体" w:cs="宋体"/>
          <w:b w:val="0"/>
          <w:bCs w:val="0"/>
          <w:color w:val="auto"/>
          <w:sz w:val="24"/>
          <w:highlight w:val="none"/>
        </w:rPr>
      </w:pPr>
      <w:r>
        <w:rPr>
          <w:rFonts w:hint="eastAsia" w:ascii="宋体" w:hAnsi="宋体" w:eastAsia="宋体" w:cs="宋体"/>
          <w:b/>
          <w:bCs/>
          <w:sz w:val="24"/>
          <w:szCs w:val="24"/>
          <w:highlight w:val="none"/>
          <w:lang w:val="en-US" w:eastAsia="zh-CN" w:bidi="ar-SA"/>
        </w:rPr>
        <w:t xml:space="preserve">五、产品质保期：</w:t>
      </w:r>
      <w:r>
        <w:rPr>
          <w:rFonts w:hint="eastAsia" w:ascii="宋体" w:hAnsi="宋体" w:eastAsia="宋体" w:cs="宋体"/>
          <w:b w:val="0"/>
          <w:bCs w:val="0"/>
          <w:color w:val="auto"/>
          <w:sz w:val="24"/>
          <w:highlight w:val="none"/>
        </w:rPr>
        <w:t xml:space="preserve">质保期</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年（自交货验收合格之日起计）。</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b/>
          <w:bCs/>
          <w:sz w:val="24"/>
          <w:szCs w:val="24"/>
          <w:highlight w:val="none"/>
          <w:lang w:val="en-US" w:eastAsia="zh-CN" w:bidi="ar-SA"/>
        </w:rPr>
        <w:t xml:space="preserve">六、付款方式：</w:t>
      </w:r>
      <w:r>
        <w:rPr>
          <w:rFonts w:hint="eastAsia" w:ascii="宋体" w:hAnsi="宋体" w:eastAsia="宋体" w:cs="宋体"/>
          <w:color w:val="auto"/>
          <w:sz w:val="24"/>
          <w:szCs w:val="22"/>
          <w:highlight w:val="none"/>
          <w:lang w:val="en-US" w:eastAsia="zh-CN" w:bidi="ar-SA"/>
        </w:rPr>
        <w:t xml:space="preserve">合同签订后先预付30%作为预付款</w:t>
      </w:r>
      <w:r>
        <w:rPr>
          <w:rFonts w:hint="eastAsia" w:ascii="宋体" w:hAnsi="宋体" w:cs="宋体"/>
          <w:color w:val="auto"/>
          <w:sz w:val="24"/>
          <w:szCs w:val="22"/>
          <w:highlight w:val="none"/>
          <w:lang w:val="en-US" w:eastAsia="zh-CN" w:bidi="ar-SA"/>
        </w:rPr>
        <w:t xml:space="preserve">（在签订合同时，供应商明确表示无需预付款或者主动要求降低预付款比例的，采购人可不适用预付规定）</w:t>
      </w:r>
      <w:r>
        <w:rPr>
          <w:rFonts w:hint="eastAsia" w:ascii="宋体" w:hAnsi="宋体" w:eastAsia="宋体" w:cs="宋体"/>
          <w:color w:val="auto"/>
          <w:sz w:val="24"/>
          <w:szCs w:val="22"/>
          <w:highlight w:val="none"/>
          <w:lang w:val="en-US" w:eastAsia="zh-CN" w:bidi="ar-SA"/>
        </w:rPr>
        <w:t xml:space="preserve">。剩余金额以实际交货数量计算，于本项目验收合格后付清余款（</w:t>
      </w:r>
      <w:r>
        <w:rPr>
          <w:rFonts w:hint="eastAsia" w:ascii="宋体" w:hAnsi="宋体" w:eastAsia="宋体" w:cs="宋体"/>
          <w:color w:val="auto"/>
          <w:sz w:val="24"/>
          <w:szCs w:val="22"/>
          <w:highlight w:val="none"/>
          <w:lang w:val="en-US" w:eastAsia="zh-CN" w:bidi="ar-SA"/>
        </w:rPr>
        <w:t xml:space="preserve">结算价款不超过</w:t>
      </w:r>
      <w:r>
        <w:rPr>
          <w:rFonts w:hint="eastAsia" w:hAnsi="宋体" w:cs="宋体"/>
          <w:color w:val="auto"/>
          <w:sz w:val="24"/>
          <w:szCs w:val="22"/>
          <w:highlight w:val="none"/>
          <w:lang w:val="en-US" w:eastAsia="zh-CN" w:bidi="ar-SA"/>
        </w:rPr>
        <w:t xml:space="preserve">最高</w:t>
      </w:r>
      <w:r>
        <w:rPr>
          <w:rFonts w:hint="eastAsia" w:ascii="宋体" w:hAnsi="宋体" w:eastAsia="宋体" w:cs="宋体"/>
          <w:color w:val="auto"/>
          <w:sz w:val="24"/>
          <w:szCs w:val="22"/>
          <w:highlight w:val="none"/>
          <w:lang w:val="en-US" w:eastAsia="zh-CN" w:bidi="ar-SA"/>
        </w:rPr>
        <w:t xml:space="preserve">限价总额）。</w:t>
      </w:r>
      <w:r/>
    </w:p>
    <w:p>
      <w:pPr>
        <w:pStyle w:val="1039"/>
        <w:ind w:firstLine="480"/>
        <w:jc w:val="left"/>
        <w:keepLines w:val="0"/>
        <w:keepNext w:val="0"/>
        <w:pageBreakBefore w:val="0"/>
        <w:spacing w:line="440" w:lineRule="exact"/>
        <w:rPr>
          <w:rFonts w:hint="eastAsia" w:ascii="宋体" w:hAnsi="宋体" w:eastAsia="宋体" w:cs="宋体"/>
          <w:b/>
          <w:bCs/>
          <w:i/>
          <w:iCs/>
          <w:color w:val="000000"/>
          <w:sz w:val="24"/>
          <w:highlight w:val="none"/>
          <w:u w:val="single"/>
          <w:lang w:eastAsia="zh-CN"/>
        </w:rPr>
      </w:pPr>
      <w:r>
        <w:rPr>
          <w:rFonts w:hint="eastAsia" w:ascii="宋体" w:hAnsi="宋体" w:eastAsia="宋体" w:cs="宋体"/>
          <w:b/>
          <w:bCs/>
          <w:sz w:val="24"/>
          <w:szCs w:val="24"/>
          <w:highlight w:val="none"/>
          <w:lang w:val="en-US" w:eastAsia="zh-CN" w:bidi="ar-SA"/>
        </w:rPr>
        <w:t xml:space="preserve">七、服务承诺：</w:t>
      </w:r>
      <w:r>
        <w:rPr>
          <w:rFonts w:hint="eastAsia" w:ascii="宋体" w:hAnsi="宋体" w:eastAsia="宋体" w:cs="宋体"/>
          <w:b/>
          <w:bCs/>
          <w:i/>
          <w:iCs/>
          <w:color w:val="000000"/>
          <w:sz w:val="24"/>
          <w:highlight w:val="none"/>
          <w:u w:val="single"/>
        </w:rPr>
        <w:t xml:space="preserve">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w:t>
      </w:r>
      <w:r>
        <w:rPr>
          <w:rFonts w:hint="eastAsia" w:ascii="宋体" w:hAnsi="宋体" w:eastAsia="宋体" w:cs="宋体"/>
          <w:b/>
          <w:bCs/>
          <w:i/>
          <w:iCs/>
          <w:color w:val="000000"/>
          <w:sz w:val="24"/>
          <w:highlight w:val="none"/>
          <w:u w:val="single"/>
          <w:lang w:val="en-US" w:eastAsia="zh-CN"/>
        </w:rPr>
        <w:t xml:space="preserve">及承担</w:t>
      </w:r>
      <w:r>
        <w:rPr>
          <w:rFonts w:hint="eastAsia" w:ascii="宋体" w:hAnsi="宋体" w:eastAsia="宋体" w:cs="宋体"/>
          <w:b/>
          <w:bCs/>
          <w:i/>
          <w:iCs/>
          <w:color w:val="000000"/>
          <w:sz w:val="24"/>
          <w:highlight w:val="none"/>
          <w:u w:val="single"/>
        </w:rPr>
        <w:t xml:space="preserve">赔偿等问题。</w:t>
      </w:r>
      <w:r>
        <w:rPr>
          <w:rFonts w:hint="eastAsia" w:ascii="宋体" w:hAnsi="宋体" w:eastAsia="宋体" w:cs="宋体"/>
          <w:b/>
          <w:bCs/>
          <w:i/>
          <w:iCs/>
          <w:color w:val="000000"/>
          <w:sz w:val="24"/>
          <w:highlight w:val="none"/>
          <w:u w:val="single"/>
          <w:lang w:eastAsia="zh-CN"/>
        </w:rPr>
        <w:t xml:space="preserve">（</w:t>
      </w:r>
      <w:r>
        <w:rPr>
          <w:rFonts w:hint="eastAsia" w:ascii="宋体" w:hAnsi="宋体" w:eastAsia="宋体" w:cs="宋体"/>
          <w:b/>
          <w:bCs/>
          <w:i/>
          <w:iCs/>
          <w:color w:val="000000"/>
          <w:sz w:val="24"/>
          <w:highlight w:val="none"/>
          <w:u w:val="single"/>
          <w:lang w:val="zh-CN" w:eastAsia="zh-CN"/>
        </w:rPr>
        <w:t xml:space="preserve">提供承诺书</w:t>
      </w:r>
      <w:r>
        <w:rPr>
          <w:rFonts w:hint="eastAsia" w:ascii="宋体" w:hAnsi="宋体" w:cs="宋体"/>
          <w:b/>
          <w:bCs/>
          <w:i/>
          <w:iCs/>
          <w:color w:val="000000"/>
          <w:sz w:val="24"/>
          <w:highlight w:val="none"/>
          <w:u w:val="single"/>
          <w:lang w:val="zh-CN" w:eastAsia="zh-CN"/>
        </w:rPr>
        <w:t xml:space="preserve">，格式自拟</w:t>
      </w:r>
      <w:r>
        <w:rPr>
          <w:rFonts w:hint="eastAsia" w:ascii="宋体" w:hAnsi="宋体" w:eastAsia="宋体" w:cs="宋体"/>
          <w:b/>
          <w:bCs/>
          <w:i/>
          <w:iCs/>
          <w:color w:val="000000"/>
          <w:sz w:val="24"/>
          <w:highlight w:val="none"/>
          <w:u w:val="single"/>
          <w:lang w:eastAsia="zh-CN"/>
        </w:rPr>
        <w:t xml:space="preserve">）</w:t>
      </w:r>
      <w:r/>
    </w:p>
    <w:p>
      <w:pPr>
        <w:pStyle w:val="873"/>
        <w:ind w:firstLine="482"/>
        <w:rPr>
          <w:rFonts w:hint="eastAsia" w:ascii="宋体" w:hAnsi="宋体" w:eastAsia="宋体" w:cs="宋体"/>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八、验收要求</w:t>
      </w:r>
      <w:r/>
    </w:p>
    <w:p>
      <w:pPr>
        <w:pStyle w:val="873"/>
        <w:ind w:firstLine="480"/>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val="zh-CN"/>
        </w:rPr>
        <w:t xml:space="preserve">采购人成立验收小组，按照合同的约定对中标人履约情况进行验收。验收时，按照合同的约定对每一项技术、服务、安全标准的履约情况进行确认。</w:t>
      </w:r>
      <w:r>
        <w:rPr>
          <w:rFonts w:hint="eastAsia" w:ascii="宋体" w:hAnsi="宋体" w:cs="宋体"/>
          <w:b/>
          <w:bCs/>
          <w:sz w:val="24"/>
          <w:highlight w:val="none"/>
          <w:lang w:val="zh-CN"/>
        </w:rPr>
        <w:t xml:space="preserve">采购人将对成交供应商的所供货物进行抽样检测，检测费用由成交供应商支付。</w:t>
      </w:r>
      <w:r>
        <w:rPr>
          <w:rFonts w:hint="eastAsia" w:ascii="宋体" w:hAnsi="宋体" w:eastAsia="宋体" w:cs="宋体"/>
          <w:sz w:val="24"/>
          <w:highlight w:val="none"/>
          <w:lang w:val="zh-CN"/>
        </w:rPr>
        <w:t xml:space="preserve">验收结束后，采购人出具验收书，列明各项标准的验收情况及项目总体评价，由验收双方共同签署。验收结果与合同约定的资金支付挂钩。</w:t>
      </w:r>
      <w:r/>
    </w:p>
    <w:p>
      <w:pPr>
        <w:ind w:firstLine="480"/>
        <w:spacing w:line="360" w:lineRule="auto"/>
        <w:rPr>
          <w:rFonts w:hint="eastAsia" w:ascii="宋体" w:hAnsi="宋体" w:eastAsia="宋体" w:cs="宋体"/>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zh-CN"/>
        </w:rPr>
        <w:t xml:space="preserve">采购人可以邀请第三方专业机构及专家参与验收。</w:t>
      </w:r>
      <w:r/>
    </w:p>
    <w:p>
      <w:pPr>
        <w:pStyle w:val="873"/>
        <w:ind w:firstLine="482"/>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九、其他说明：</w:t>
      </w:r>
      <w:r/>
    </w:p>
    <w:p>
      <w:pPr>
        <w:ind w:firstLine="480"/>
        <w:spacing w:line="300" w:lineRule="auto"/>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0"/>
          <w:highlight w:val="none"/>
        </w:rPr>
        <w:t xml:space="preserve">供应商的报价须包含产品费用、辅材费、运输费、</w:t>
      </w:r>
      <w:r>
        <w:rPr>
          <w:rFonts w:hint="eastAsia" w:ascii="宋体" w:hAnsi="宋体" w:eastAsia="宋体" w:cs="宋体"/>
          <w:color w:val="000000"/>
          <w:sz w:val="24"/>
          <w:szCs w:val="20"/>
          <w:highlight w:val="none"/>
          <w:lang w:eastAsia="zh-CN"/>
        </w:rPr>
        <w:t xml:space="preserve">装卸费、</w:t>
      </w:r>
      <w:r>
        <w:rPr>
          <w:rFonts w:hint="eastAsia" w:ascii="宋体" w:hAnsi="宋体" w:cs="宋体"/>
          <w:color w:val="000000"/>
          <w:sz w:val="24"/>
          <w:szCs w:val="20"/>
          <w:highlight w:val="none"/>
          <w:lang w:eastAsia="zh-CN"/>
        </w:rPr>
        <w:t xml:space="preserve">检测费、</w:t>
      </w:r>
      <w:r>
        <w:rPr>
          <w:rFonts w:hint="eastAsia" w:ascii="宋体" w:hAnsi="宋体" w:eastAsia="宋体" w:cs="宋体"/>
          <w:color w:val="000000"/>
          <w:sz w:val="24"/>
          <w:szCs w:val="20"/>
          <w:highlight w:val="none"/>
        </w:rPr>
        <w:t xml:space="preserve">售后服务费、税费等为完成该项目的所有费用。</w:t>
      </w:r>
      <w:r>
        <w:rPr>
          <w:rFonts w:hint="eastAsia" w:ascii="宋体" w:hAnsi="宋体" w:eastAsia="宋体" w:cs="宋体"/>
          <w:bCs/>
          <w:sz w:val="24"/>
          <w:szCs w:val="24"/>
          <w:highlight w:val="none"/>
          <w:lang w:val="en-US" w:eastAsia="zh-CN" w:bidi="ar-SA"/>
        </w:rPr>
        <w:t xml:space="preserve">供应商报价时按</w:t>
      </w:r>
      <w:r>
        <w:rPr>
          <w:rFonts w:hint="eastAsia" w:ascii="宋体" w:hAnsi="宋体" w:cs="宋体"/>
          <w:color w:val="auto"/>
          <w:sz w:val="24"/>
          <w:highlight w:val="none"/>
          <w:lang w:val="zh-CN" w:eastAsia="zh-CN"/>
        </w:rPr>
        <w:t xml:space="preserve">询价报价表</w:t>
      </w:r>
      <w:r>
        <w:rPr>
          <w:rFonts w:hint="eastAsia" w:ascii="宋体" w:hAnsi="宋体" w:eastAsia="宋体" w:cs="宋体"/>
          <w:bCs/>
          <w:sz w:val="24"/>
          <w:szCs w:val="24"/>
          <w:highlight w:val="none"/>
          <w:lang w:val="en-US" w:eastAsia="zh-CN" w:bidi="ar-SA"/>
        </w:rPr>
        <w:t xml:space="preserve">的要求填报单价，在报价明细表中填写综合单价，且所报单价不得超过采购清单规定的最高单价限价，否则投标无效。结算时按照</w:t>
      </w:r>
      <w:r>
        <w:rPr>
          <w:rFonts w:hint="eastAsia" w:ascii="宋体" w:hAnsi="宋体" w:eastAsia="宋体" w:cs="宋体"/>
          <w:bCs/>
          <w:sz w:val="24"/>
          <w:szCs w:val="24"/>
          <w:highlight w:val="none"/>
          <w:lang w:val="en-US" w:eastAsia="zh-CN" w:bidi="ar-SA"/>
        </w:rPr>
        <w:t xml:space="preserve">成交单价*实际供货量进行结算，结算总额不得超过最高限价总价。</w:t>
      </w:r>
      <w:bookmarkStart w:id="328" w:name="_Toc523903968"/>
      <w:r>
        <w:rPr>
          <w:rFonts w:hint="eastAsia" w:ascii="宋体" w:hAnsi="宋体" w:eastAsia="宋体" w:cs="宋体"/>
          <w:bCs w:val="0"/>
          <w:color w:val="auto"/>
          <w:sz w:val="28"/>
          <w:szCs w:val="28"/>
          <w:highlight w:val="none"/>
        </w:rPr>
        <w:br w:type="page" w:clear="all"/>
      </w:r>
      <w:r>
        <w:rPr>
          <w:rFonts w:hint="eastAsia" w:ascii="宋体" w:hAnsi="宋体" w:eastAsia="宋体" w:cs="宋体"/>
          <w:bCs/>
          <w:sz w:val="24"/>
          <w:szCs w:val="24"/>
          <w:highlight w:val="none"/>
          <w:lang w:val="en-US" w:eastAsia="zh-CN" w:bidi="ar-SA"/>
        </w:rPr>
      </w:r>
      <w:r/>
    </w:p>
    <w:p>
      <w:pPr>
        <w:pStyle w:val="1033"/>
        <w:jc w:val="center"/>
        <w:spacing w:before="120" w:after="120" w:line="400" w:lineRule="exact"/>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3"/>
        <w:jc w:val="center"/>
        <w:spacing w:before="120" w:after="120" w:line="400" w:lineRule="exact"/>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第五章  响应文件格式</w:t>
      </w:r>
      <w:bookmarkEnd w:id="324"/>
      <w:r/>
      <w:bookmarkEnd w:id="328"/>
      <w:r/>
      <w:r/>
    </w:p>
    <w:p>
      <w:pPr>
        <w:spacing w:line="44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44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pStyle w:val="103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响 应 文 件(格式)</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ind w:firstLine="288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项目名称：</w:t>
      </w:r>
      <w:r/>
    </w:p>
    <w:p>
      <w:pPr>
        <w:pStyle w:val="1066"/>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88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 </w:t>
      </w:r>
      <w:r/>
    </w:p>
    <w:p>
      <w:pPr>
        <w:pStyle w:val="873"/>
        <w:ind w:firstLine="2880"/>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lang w:eastAsia="zh-CN"/>
        </w:rPr>
      </w:r>
      <w:r/>
    </w:p>
    <w:p>
      <w:pPr>
        <w:pStyle w:val="873"/>
        <w:ind w:firstLine="2880"/>
        <w:rPr>
          <w:rFonts w:hint="eastAsia" w:eastAsia="宋体"/>
          <w:highlight w:val="none"/>
          <w:lang w:eastAsia="zh-CN"/>
        </w:rPr>
      </w:pPr>
      <w:r>
        <w:rPr>
          <w:rFonts w:hint="eastAsia" w:ascii="宋体" w:hAnsi="宋体" w:cs="宋体"/>
          <w:color w:val="auto"/>
          <w:sz w:val="32"/>
          <w:szCs w:val="32"/>
          <w:highlight w:val="none"/>
          <w:lang w:eastAsia="zh-CN"/>
        </w:rPr>
        <w:t xml:space="preserve">采购包号：</w:t>
      </w:r>
      <w:r/>
    </w:p>
    <w:p>
      <w:pPr>
        <w:ind w:firstLine="288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6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投标单位全称</w:t>
      </w:r>
      <w:r/>
    </w:p>
    <w:p>
      <w:pPr>
        <w:jc w:val="center"/>
        <w:spacing w:line="6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年  月  日</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88"/>
        <w:ind w:firstLine="632"/>
        <w:jc w:val="center"/>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t xml:space="preserve">一、基本目录</w:t>
      </w:r>
      <w:r/>
    </w:p>
    <w:p>
      <w:pPr>
        <w:pStyle w:val="1088"/>
        <w:numPr>
          <w:ilvl w:val="2"/>
          <w:numId w:val="5"/>
        </w:numPr>
        <w:jc w:val="center"/>
        <w:rPr>
          <w:rFonts w:hint="eastAsia" w:ascii="宋体" w:hAnsi="宋体" w:eastAsia="宋体" w:cs="宋体"/>
          <w:bCs w:val="0"/>
          <w:color w:val="auto"/>
          <w:sz w:val="28"/>
          <w:szCs w:val="28"/>
          <w:highlight w:val="none"/>
        </w:rPr>
      </w:pPr>
      <w:r/>
      <w:bookmarkStart w:id="329" w:name="_Toc302967412"/>
      <w:r>
        <w:rPr>
          <w:rFonts w:hint="eastAsia" w:ascii="宋体" w:hAnsi="宋体" w:eastAsia="宋体" w:cs="宋体"/>
          <w:bCs w:val="0"/>
          <w:color w:val="auto"/>
          <w:sz w:val="28"/>
          <w:szCs w:val="28"/>
          <w:highlight w:val="none"/>
        </w:rPr>
        <w:t xml:space="preserve">（一）</w:t>
      </w:r>
      <w:r>
        <w:rPr>
          <w:rFonts w:hint="eastAsia" w:ascii="宋体" w:hAnsi="宋体" w:cs="宋体"/>
          <w:bCs w:val="0"/>
          <w:color w:val="auto"/>
          <w:sz w:val="28"/>
          <w:szCs w:val="28"/>
          <w:highlight w:val="none"/>
          <w:lang w:eastAsia="zh-CN"/>
        </w:rPr>
        <w:t xml:space="preserve">询价报价表</w:t>
      </w:r>
      <w:r/>
    </w:p>
    <w:p>
      <w:pP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项目编号：</w:t>
      </w:r>
      <w:r/>
    </w:p>
    <w:p>
      <w:pPr>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采购包号：</w:t>
      </w:r>
      <w:r/>
    </w:p>
    <w:p>
      <w:pPr>
        <w:pStyle w:val="873"/>
        <w:rPr>
          <w:rFonts w:hint="eastAsia"/>
          <w:highlight w:val="none"/>
          <w:lang w:val="en-US" w:eastAsia="zh-CN"/>
        </w:rPr>
      </w:pPr>
      <w:r>
        <w:rPr>
          <w:rFonts w:hint="eastAsia" w:ascii="宋体" w:hAnsi="宋体" w:cs="宋体"/>
          <w:color w:val="auto"/>
          <w:sz w:val="24"/>
          <w:highlight w:val="none"/>
          <w:lang w:eastAsia="zh-CN"/>
        </w:rPr>
        <w:t xml:space="preserve">货币单位：人民币元</w:t>
      </w:r>
      <w:r/>
    </w:p>
    <w:tbl>
      <w:tblPr>
        <w:tblStyle w:val="856"/>
        <w:tblpPr w:horzAnchor="page" w:tblpX="1249" w:vertAnchor="text" w:tblpY="368" w:leftFromText="180" w:topFromText="0" w:rightFromText="180" w:bottomFromText="0"/>
        <w:tblW w:w="9369"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70"/>
        <w:gridCol w:w="3059"/>
        <w:gridCol w:w="1860"/>
        <w:gridCol w:w="1680"/>
      </w:tblGrid>
      <w:tr>
        <w:trPr>
          <w:cantSplit/>
          <w:trHeight w:val="795"/>
        </w:trPr>
        <w:tc>
          <w:tcPr>
            <w:tcW w:w="2770" w:type="dxa"/>
            <w:vAlign w:val="center"/>
            <w:textDirection w:val="lrTb"/>
            <w:noWrap w:val="false"/>
          </w:tcPr>
          <w:p>
            <w:pPr>
              <w:pStyle w:val="1039"/>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tc>
        <w:tc>
          <w:tcPr>
            <w:tcW w:w="3059" w:type="dxa"/>
            <w:vAlign w:val="center"/>
            <w:textDirection w:val="lrTb"/>
            <w:noWrap w:val="false"/>
          </w:tcPr>
          <w:p>
            <w:pPr>
              <w:pStyle w:val="1039"/>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cs="宋体"/>
                <w:color w:val="auto"/>
                <w:sz w:val="24"/>
                <w:highlight w:val="none"/>
              </w:rPr>
              <w:t xml:space="preserve">项目内容</w:t>
            </w:r>
            <w:r/>
          </w:p>
        </w:tc>
        <w:tc>
          <w:tcPr>
            <w:tcW w:w="1860" w:type="dxa"/>
            <w:vAlign w:val="center"/>
            <w:textDirection w:val="lrTb"/>
            <w:noWrap w:val="false"/>
          </w:tcPr>
          <w:p>
            <w:pPr>
              <w:pStyle w:val="1039"/>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单价（小写）</w:t>
            </w:r>
            <w:r/>
          </w:p>
        </w:tc>
        <w:tc>
          <w:tcPr>
            <w:tcW w:w="1680" w:type="dxa"/>
            <w:vAlign w:val="center"/>
            <w:textDirection w:val="lrTb"/>
            <w:noWrap w:val="false"/>
          </w:tcPr>
          <w:p>
            <w:pPr>
              <w:pStyle w:val="1039"/>
              <w:ind w:firstLine="0"/>
              <w:jc w:val="center"/>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备注</w:t>
            </w:r>
            <w:r/>
          </w:p>
        </w:tc>
      </w:tr>
      <w:tr>
        <w:trPr>
          <w:cantSplit/>
          <w:trHeight w:val="1063"/>
        </w:trPr>
        <w:tc>
          <w:tcPr>
            <w:tcW w:w="2770" w:type="dxa"/>
            <w:vAlign w:val="center"/>
            <w:textDirection w:val="lrTb"/>
            <w:noWrap w:val="false"/>
          </w:tcPr>
          <w:p>
            <w:pPr>
              <w:pStyle w:val="1039"/>
              <w:ind w:firstLine="0"/>
              <w:jc w:val="center"/>
              <w:spacing w:line="360" w:lineRule="auto"/>
              <w:rPr>
                <w:rFonts w:hint="default" w:ascii="宋体" w:hAnsi="宋体" w:eastAsia="宋体" w:cs="宋体"/>
                <w:sz w:val="24"/>
                <w:szCs w:val="24"/>
                <w:highlight w:val="none"/>
                <w:lang w:eastAsia="zh-CN" w:bidi="ar-SA"/>
              </w:rPr>
            </w:pPr>
            <w:r>
              <w:rPr>
                <w:rFonts w:hint="default" w:ascii="宋体" w:hAnsi="宋体" w:cs="宋体"/>
                <w:sz w:val="24"/>
                <w:szCs w:val="24"/>
                <w:highlight w:val="none"/>
                <w:lang w:eastAsia="zh-CN" w:bidi="ar-SA"/>
              </w:rPr>
              <w:t xml:space="preserve">靖江市2025年稻麦高产优质片区建设项目</w:t>
            </w:r>
            <w:r/>
          </w:p>
        </w:tc>
        <w:tc>
          <w:tcPr>
            <w:tcW w:w="3059" w:type="dxa"/>
            <w:vAlign w:val="center"/>
            <w:textDirection w:val="lrTb"/>
            <w:noWrap w:val="false"/>
          </w:tcPr>
          <w:p>
            <w:pPr>
              <w:pStyle w:val="1039"/>
              <w:ind w:firstLine="720"/>
              <w:jc w:val="both"/>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详见投标文件</w:t>
            </w:r>
            <w:r/>
          </w:p>
        </w:tc>
        <w:tc>
          <w:tcPr>
            <w:tcW w:w="1860" w:type="dxa"/>
            <w:vAlign w:val="center"/>
            <w:textDirection w:val="lrTb"/>
            <w:noWrap w:val="false"/>
          </w:tcPr>
          <w:p>
            <w:pPr>
              <w:pStyle w:val="1039"/>
              <w:ind w:firstLine="720"/>
              <w:jc w:val="both"/>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元/</w:t>
            </w:r>
            <w:r>
              <w:rPr>
                <w:rFonts w:hint="eastAsia" w:ascii="宋体" w:hAnsi="宋体" w:cs="宋体"/>
                <w:sz w:val="24"/>
                <w:szCs w:val="24"/>
                <w:highlight w:val="none"/>
                <w:lang w:val="en-US" w:eastAsia="zh-CN"/>
              </w:rPr>
              <w:t xml:space="preserve">100g</w:t>
            </w:r>
            <w:r/>
          </w:p>
        </w:tc>
        <w:tc>
          <w:tcPr>
            <w:tcW w:w="1680" w:type="dxa"/>
            <w:vAlign w:val="center"/>
            <w:textDirection w:val="lrTb"/>
            <w:noWrap w:val="false"/>
          </w:tcPr>
          <w:p>
            <w:pPr>
              <w:pStyle w:val="1039"/>
              <w:ind w:firstLine="1440"/>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trHeight w:val="881"/>
        </w:trPr>
        <w:tc>
          <w:tcPr>
            <w:gridSpan w:val="3"/>
            <w:tcW w:w="7689" w:type="dxa"/>
            <w:vAlign w:val="center"/>
            <w:textDirection w:val="lrTb"/>
            <w:noWrap w:val="false"/>
          </w:tcPr>
          <w:p>
            <w:pPr>
              <w:pStyle w:val="1039"/>
              <w:jc w:val="left"/>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1039"/>
              <w:spacing w:line="360" w:lineRule="auto"/>
              <w:rPr>
                <w:rFonts w:hint="eastAsia" w:ascii="宋体" w:hAnsi="宋体" w:eastAsia="宋体" w:cs="宋体"/>
                <w:highlight w:val="none"/>
              </w:rPr>
            </w:pPr>
            <w:r>
              <w:rPr>
                <w:rFonts w:hint="eastAsia" w:ascii="宋体" w:hAnsi="宋体" w:cs="宋体"/>
                <w:sz w:val="24"/>
                <w:szCs w:val="24"/>
                <w:highlight w:val="none"/>
                <w:lang w:val="en-US" w:eastAsia="zh-CN" w:bidi="ar-SA"/>
              </w:rPr>
              <w:t xml:space="preserve">单价（大写）：金额大写</w:t>
            </w:r>
            <w:r>
              <w:rPr>
                <w:rFonts w:hint="eastAsia" w:ascii="宋体" w:hAnsi="宋体" w:eastAsia="宋体" w:cs="宋体"/>
                <w:sz w:val="24"/>
                <w:szCs w:val="24"/>
                <w:highlight w:val="none"/>
                <w:lang w:val="en-US" w:eastAsia="zh-CN" w:bidi="ar-SA"/>
              </w:rPr>
              <w:t xml:space="preserve">     </w:t>
            </w:r>
            <w:r/>
          </w:p>
        </w:tc>
        <w:tc>
          <w:tcPr>
            <w:tcW w:w="1680" w:type="dxa"/>
            <w:vAlign w:val="center"/>
            <w:textDirection w:val="lrTb"/>
            <w:noWrap w:val="false"/>
          </w:tcPr>
          <w:p>
            <w:pPr>
              <w:pStyle w:val="1039"/>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73"/>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115"/>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50"/>
        <w:ind w:left="0" w:firstLine="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注：1.本次报价为单价，大小写不一致以大写为准。</w:t>
      </w:r>
      <w:r/>
    </w:p>
    <w:p>
      <w:pPr>
        <w:pStyle w:val="1050"/>
        <w:ind w:left="0" w:firstLine="0"/>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2.单价报价不得高于最高单价限价。</w:t>
      </w:r>
      <w:r/>
    </w:p>
    <w:p>
      <w:pPr>
        <w:pStyle w:val="103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36"/>
        <w:ind w:firstLine="4408"/>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36"/>
        <w:ind w:firstLine="4408"/>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w:t>
      </w:r>
      <w:r>
        <w:rPr>
          <w:rFonts w:hint="eastAsia" w:ascii="宋体" w:hAnsi="宋体" w:cs="宋体"/>
          <w:sz w:val="24"/>
          <w:szCs w:val="24"/>
          <w:highlight w:val="none"/>
          <w:lang w:val="en-US" w:eastAsia="zh-CN"/>
        </w:rPr>
        <w:t xml:space="preserve">公章：         </w:t>
      </w:r>
      <w:r>
        <w:rPr>
          <w:rFonts w:hint="eastAsia" w:ascii="宋体" w:hAnsi="宋体" w:eastAsia="宋体" w:cs="宋体"/>
          <w:sz w:val="24"/>
          <w:szCs w:val="24"/>
          <w:highlight w:val="none"/>
          <w:lang w:val="en-US" w:eastAsia="zh-CN"/>
        </w:rPr>
        <w:t xml:space="preserve">（电子签章）</w:t>
      </w:r>
      <w:r/>
    </w:p>
    <w:p>
      <w:pPr>
        <w:pStyle w:val="1036"/>
        <w:ind w:firstLine="4408"/>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日期：      年    月    日</w:t>
      </w:r>
      <w:r/>
    </w:p>
    <w:p>
      <w:pPr>
        <w:pStyle w:val="1036"/>
        <w:ind w:firstLine="480"/>
        <w:spacing w:line="400" w:lineRule="exact"/>
        <w:rPr>
          <w:rFonts w:hint="eastAsia" w:ascii="宋体" w:hAnsi="宋体" w:eastAsia="宋体" w:cs="宋体"/>
          <w:sz w:val="24"/>
          <w:szCs w:val="24"/>
          <w:highlight w:val="none"/>
          <w:lang w:val="en-US" w:eastAsia="zh-CN"/>
        </w:rPr>
        <w:sectPr>
          <w:footnotePr/>
          <w:endnotePr/>
          <w:type w:val="nextPage"/>
          <w:pgSz w:w="11910" w:h="16840" w:orient="portrait"/>
          <w:pgMar w:top="1134" w:right="1134" w:bottom="1134" w:left="1134" w:header="720" w:footer="720" w:gutter="0"/>
          <w:cols w:num="1" w:sep="0" w:space="1701" w:equalWidth="1"/>
          <w:docGrid w:linePitch="360"/>
        </w:sectPr>
      </w:pPr>
      <w:r>
        <w:rPr>
          <w:rFonts w:hint="eastAsia" w:ascii="宋体" w:hAnsi="宋体" w:eastAsia="宋体" w:cs="宋体"/>
          <w:sz w:val="24"/>
          <w:szCs w:val="24"/>
          <w:highlight w:val="none"/>
          <w:lang w:val="en-US" w:eastAsia="zh-CN"/>
        </w:rPr>
      </w:r>
      <w:r/>
    </w:p>
    <w:p>
      <w:pPr>
        <w:pStyle w:val="1088"/>
        <w:ind w:firstLine="632"/>
        <w:jc w:val="center"/>
        <w:rPr>
          <w:rFonts w:hint="eastAsia" w:ascii="宋体" w:hAnsi="宋体" w:eastAsia="宋体" w:cs="宋体"/>
          <w:bCs w:val="0"/>
          <w:color w:val="auto"/>
          <w:sz w:val="28"/>
          <w:szCs w:val="28"/>
          <w:highlight w:val="none"/>
        </w:rPr>
      </w:pPr>
      <w:r>
        <w:rPr>
          <w:rFonts w:hint="eastAsia" w:ascii="宋体" w:hAnsi="宋体" w:cs="宋体"/>
          <w:bCs w:val="0"/>
          <w:color w:val="auto"/>
          <w:sz w:val="28"/>
          <w:szCs w:val="28"/>
          <w:highlight w:val="none"/>
          <w:lang w:eastAsia="zh-CN"/>
        </w:rPr>
        <w:t xml:space="preserve">（二）</w:t>
      </w:r>
      <w:r>
        <w:rPr>
          <w:rFonts w:hint="eastAsia" w:ascii="宋体" w:hAnsi="宋体" w:eastAsia="宋体" w:cs="宋体"/>
          <w:bCs w:val="0"/>
          <w:color w:val="auto"/>
          <w:sz w:val="28"/>
          <w:szCs w:val="28"/>
          <w:highlight w:val="none"/>
        </w:rPr>
        <w:t xml:space="preserve">法定代表人授权书</w:t>
      </w:r>
      <w:bookmarkEnd w:id="329"/>
      <w:r/>
      <w:r/>
    </w:p>
    <w:p>
      <w:pPr>
        <w:pStyle w:val="10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spacing w:line="48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靖江市农业科学技术推广中心</w:t>
      </w:r>
      <w:r>
        <w:rPr>
          <w:rFonts w:hint="eastAsia" w:ascii="宋体" w:hAnsi="宋体" w:eastAsia="宋体" w:cs="宋体"/>
          <w:bCs/>
          <w:color w:val="auto"/>
          <w:sz w:val="24"/>
          <w:highlight w:val="none"/>
        </w:rPr>
        <w:t xml:space="preserve">：</w:t>
      </w:r>
      <w:r/>
    </w:p>
    <w:p>
      <w:pPr>
        <w:pStyle w:val="1036"/>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（供应商名称）</w:t>
      </w:r>
      <w:r>
        <w:rPr>
          <w:rFonts w:hint="eastAsia" w:ascii="宋体" w:hAnsi="宋体" w:eastAsia="宋体" w:cs="宋体"/>
          <w:color w:val="auto"/>
          <w:sz w:val="24"/>
          <w:highlight w:val="none"/>
        </w:rPr>
        <w:t xml:space="preserve">法定代表人，现授权委托我公司的</w:t>
      </w:r>
      <w:r>
        <w:rPr>
          <w:rFonts w:hint="eastAsia" w:ascii="宋体" w:hAnsi="宋体" w:eastAsia="宋体" w:cs="宋体"/>
          <w:color w:val="auto"/>
          <w:sz w:val="24"/>
          <w:highlight w:val="none"/>
          <w:u w:val="single"/>
        </w:rPr>
        <w:t xml:space="preserve">            （姓名、职务或职称）</w:t>
      </w:r>
      <w:r>
        <w:rPr>
          <w:rFonts w:hint="eastAsia" w:ascii="宋体" w:hAnsi="宋体" w:eastAsia="宋体" w:cs="宋体"/>
          <w:color w:val="auto"/>
          <w:sz w:val="24"/>
          <w:highlight w:val="none"/>
        </w:rPr>
        <w:t xml:space="preserve">为我公司本次项目的全权代表，并授权其全权代表我方办理本次投标、签约的相关事宜，签署全部有关的文件、协议、合同并具有法律效力。</w:t>
      </w:r>
      <w:r/>
    </w:p>
    <w:p>
      <w:pPr>
        <w:pStyle w:val="1036"/>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在我方未发出撤销授权书的书面通知以前，本授权书一直有效。被授权人签署的所有文件（在授权书有效期内签署的）不因授权撤销而失效。</w:t>
      </w:r>
      <w:r/>
    </w:p>
    <w:p>
      <w:pPr>
        <w:pStyle w:val="1036"/>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全权代表无权转让委托权。特此委托。</w:t>
      </w:r>
      <w:r/>
    </w:p>
    <w:p>
      <w:pPr>
        <w:pStyle w:val="1036"/>
        <w:ind w:firstLine="480"/>
        <w:spacing w:line="480" w:lineRule="auto"/>
        <w:tabs>
          <w:tab w:val="left" w:pos="52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日签字生效,特此声明。</w:t>
      </w:r>
      <w:r/>
    </w:p>
    <w:p>
      <w:pPr>
        <w:pStyle w:val="10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附法人代表身份证及被授权代表身份证扫描件</w:t>
      </w:r>
      <w:r/>
    </w:p>
    <w:p>
      <w:pPr>
        <w:pStyle w:val="1036"/>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被授权代表姓名：               性 别：              年 龄：</w:t>
      </w:r>
      <w:r/>
    </w:p>
    <w:p>
      <w:pPr>
        <w:pStyle w:val="10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  位：                       部 门：              职 务：</w:t>
      </w:r>
      <w:r/>
    </w:p>
    <w:p>
      <w:pPr>
        <w:pStyle w:val="10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pStyle w:val="11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法定代表人（电子签章）：</w:t>
      </w:r>
      <w:r/>
    </w:p>
    <w:p>
      <w:pPr>
        <w:pStyle w:val="1036"/>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日 期：      年   月   日</w:t>
      </w:r>
      <w:r/>
    </w:p>
    <w:p>
      <w:pPr>
        <w:pStyle w:val="1036"/>
        <w:jc w:val="center"/>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注：法定代表人参加投标的仅须提供法定代表人的身份证明。</w:t>
      </w:r>
      <w:r/>
    </w:p>
    <w:p>
      <w:pPr>
        <w:pStyle w:val="863"/>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036"/>
        <w:jc w:val="center"/>
        <w:spacing w:line="360" w:lineRule="auto"/>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eastAsia="zh-CN"/>
        </w:rPr>
        <w:t xml:space="preserve">（三）</w:t>
      </w:r>
      <w:r>
        <w:rPr>
          <w:rFonts w:hint="eastAsia" w:ascii="宋体" w:hAnsi="宋体" w:eastAsia="宋体" w:cs="宋体"/>
          <w:b/>
          <w:color w:val="auto"/>
          <w:sz w:val="28"/>
          <w:szCs w:val="28"/>
          <w:highlight w:val="none"/>
        </w:rPr>
        <w:t xml:space="preserve">供应商认为需提供的其他资料（如有）</w:t>
      </w:r>
      <w:r/>
    </w:p>
    <w:p>
      <w:pPr>
        <w:pStyle w:val="1088"/>
        <w:ind w:firstLine="632"/>
        <w:jc w:val="cente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6"/>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7"/>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38"/>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pStyle w:val="1088"/>
        <w:ind w:firstLine="632"/>
        <w:jc w:val="center"/>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t xml:space="preserve">二、资格证明文件</w:t>
      </w:r>
      <w:r/>
    </w:p>
    <w:p>
      <w:pPr>
        <w:pStyle w:val="10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numPr>
          <w:ilvl w:val="0"/>
          <w:numId w:val="6"/>
        </w:numPr>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提供法人或者其他组织的营业执照等证明文件，自然人的身份证明</w:t>
      </w:r>
      <w:r/>
    </w:p>
    <w:p>
      <w:pPr>
        <w:pStyle w:val="1036"/>
        <w:numPr>
          <w:ilvl w:val="0"/>
          <w:numId w:val="0"/>
        </w:numPr>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（加盖</w:t>
      </w:r>
      <w:r>
        <w:rPr>
          <w:rFonts w:hint="eastAsia" w:ascii="宋体" w:hAnsi="宋体" w:cs="宋体"/>
          <w:b/>
          <w:color w:val="auto"/>
          <w:sz w:val="28"/>
          <w:szCs w:val="28"/>
          <w:highlight w:val="none"/>
          <w:lang w:eastAsia="zh-CN"/>
        </w:rPr>
        <w:t xml:space="preserve">电子签章</w:t>
      </w:r>
      <w:r>
        <w:rPr>
          <w:rFonts w:hint="eastAsia" w:ascii="宋体" w:hAnsi="宋体" w:eastAsia="宋体" w:cs="宋体"/>
          <w:b/>
          <w:color w:val="auto"/>
          <w:sz w:val="28"/>
          <w:szCs w:val="28"/>
          <w:highlight w:val="none"/>
        </w:rPr>
        <w:t xml:space="preserve">）</w:t>
      </w:r>
      <w:r/>
    </w:p>
    <w:p>
      <w:pPr>
        <w:pStyle w:val="11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（二）（投标人）关于资格的声明函</w:t>
      </w:r>
      <w:r/>
    </w:p>
    <w:p>
      <w:pPr>
        <w:pStyle w:val="1036"/>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36"/>
        <w:spacing w:line="40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靖江市农业科学技术推广中心</w:t>
      </w:r>
      <w:r>
        <w:rPr>
          <w:rFonts w:hint="eastAsia" w:ascii="宋体" w:hAnsi="宋体" w:eastAsia="宋体" w:cs="宋体"/>
          <w:b/>
          <w:bCs/>
          <w:color w:val="auto"/>
          <w:sz w:val="24"/>
          <w:highlight w:val="none"/>
        </w:rPr>
        <w:t xml:space="preserve">：</w:t>
      </w:r>
      <w:r/>
    </w:p>
    <w:p>
      <w:pPr>
        <w:pStyle w:val="1036"/>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36"/>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我公司（单位）参加本次的投标，作如下资格声明：</w:t>
      </w:r>
      <w:r/>
    </w:p>
    <w:p>
      <w:pPr>
        <w:pStyle w:val="1036"/>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1、我公司（单位）投标文件中所有关于投标资格的文件、证明、陈述均是真实的、准确的。</w:t>
      </w:r>
      <w:r/>
    </w:p>
    <w:p>
      <w:pPr>
        <w:pStyle w:val="1036"/>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2、我公司（单位）未被列入“信用中国”网站(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highlight w:val="none"/>
        </w:rPr>
        <w:t xml:space="preserve">)、中国政府采购网(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"http://www.ccgp.gov.cn"</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highlight w:val="none"/>
        </w:rPr>
        <w:t xml:space="preserve">www.ccgp.gov.cn</w:t>
      </w:r>
      <w:r>
        <w:rPr>
          <w:rFonts w:hint="eastAsia" w:ascii="宋体" w:hAnsi="宋体" w:eastAsia="宋体" w:cs="宋体"/>
          <w:color w:val="auto"/>
          <w:highlight w:val="none"/>
        </w:rPr>
        <w:fldChar w:fldCharType="end"/>
      </w:r>
      <w:r>
        <w:rPr>
          <w:rFonts w:hint="eastAsia" w:ascii="宋体" w:hAnsi="宋体" w:eastAsia="宋体" w:cs="宋体"/>
          <w:bCs/>
          <w:color w:val="auto"/>
          <w:sz w:val="24"/>
          <w:highlight w:val="none"/>
        </w:rPr>
        <w:t xml:space="preserve">)两渠道严重失信主体名单、政府采购严重违法失信行为记录名单。</w:t>
      </w:r>
      <w:r/>
    </w:p>
    <w:p>
      <w:pPr>
        <w:pStyle w:val="1036"/>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3、我公司（单位）不具有违反政府采购法第二十二条的情形。</w:t>
      </w:r>
      <w:r/>
    </w:p>
    <w:p>
      <w:pPr>
        <w:pStyle w:val="1036"/>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36"/>
        <w:ind w:firstLine="480"/>
        <w:spacing w:line="40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若有违背，我公司（单位）</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愿意承担因“提供虚假材料谋取中标的”的一切法律后果。</w:t>
      </w:r>
      <w:r/>
    </w:p>
    <w:p>
      <w:pPr>
        <w:pStyle w:val="1036"/>
        <w:ind w:firstLine="480"/>
        <w:spacing w:line="40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注：后附第2条查询记录文件。</w:t>
      </w:r>
      <w:r/>
    </w:p>
    <w:p>
      <w:pPr>
        <w:pStyle w:val="1036"/>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36"/>
        <w:ind w:firstLine="384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投标单位（电子签章）：  </w:t>
      </w:r>
      <w:r/>
    </w:p>
    <w:p>
      <w:pPr>
        <w:pStyle w:val="1036"/>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36"/>
        <w:ind w:firstLine="216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法定代表人或授权代表（电子签章）：  </w:t>
      </w:r>
      <w:r/>
    </w:p>
    <w:p>
      <w:pPr>
        <w:pStyle w:val="1036"/>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36"/>
        <w:ind w:firstLine="3960"/>
        <w:spacing w:line="3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日期：     年    月    日</w:t>
      </w:r>
      <w:r/>
    </w:p>
    <w:p>
      <w:pPr>
        <w:pStyle w:val="1036"/>
        <w:spacing w:line="3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50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jc w:val="center"/>
        <w:spacing w:line="50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jc w:val="center"/>
        <w:spacing w:line="50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jc w:val="center"/>
        <w:spacing w:line="50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（三）（投标人）基本资格条件承诺书（格式）</w:t>
      </w:r>
      <w:r/>
    </w:p>
    <w:p>
      <w:pPr>
        <w:jc w:val="center"/>
        <w:spacing w:line="50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（采购人名称）     </w:t>
      </w:r>
      <w:r>
        <w:rPr>
          <w:rFonts w:hint="eastAsia" w:ascii="宋体" w:hAnsi="宋体" w:eastAsia="宋体" w:cs="宋体"/>
          <w:bCs/>
          <w:color w:val="auto"/>
          <w:sz w:val="24"/>
          <w:highlight w:val="none"/>
        </w:rPr>
        <w:t xml:space="preserve">：</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1.我公司具有良好的商业信誉和健全的财务制度；</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2.我公司具有履行合同所必须的设备和专业技术能力；</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3.我公司具有依法缴纳税收和社会保障资金的良好记录；</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4.我公司参加政府采购活动前三年内，在经营活动中没有重大违法记录；</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附相关证明材料（如有）</w:t>
      </w:r>
      <w:r/>
    </w:p>
    <w:p>
      <w:pPr>
        <w:pStyle w:val="106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投标人名称(电子签章)：</w:t>
      </w:r>
      <w:r/>
    </w:p>
    <w:p>
      <w:pPr>
        <w:pStyle w:val="106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 (电子签章)：</w:t>
      </w:r>
      <w:r/>
    </w:p>
    <w:p>
      <w:pPr>
        <w:pStyle w:val="106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9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（四）</w:t>
      </w:r>
      <w:r>
        <w:rPr>
          <w:rFonts w:hint="eastAsia" w:ascii="宋体" w:hAnsi="宋体" w:eastAsia="宋体" w:cs="宋体"/>
          <w:b/>
          <w:color w:val="auto"/>
          <w:sz w:val="28"/>
          <w:szCs w:val="28"/>
          <w:highlight w:val="none"/>
          <w:lang w:val="en-US" w:eastAsia="zh-CN"/>
        </w:rPr>
        <w:t xml:space="preserve">特定资格条件证明文件</w:t>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lang w:eastAsia="zh-CN"/>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eastAsia="zh-CN"/>
        </w:rPr>
        <w:t xml:space="preserve">（五）落实政府采购政策需满足的资格要求</w:t>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5</w:t>
      </w:r>
      <w:r>
        <w:rPr>
          <w:rFonts w:hint="eastAsia" w:ascii="宋体" w:hAnsi="宋体" w:eastAsia="宋体" w:cs="宋体"/>
          <w:b/>
          <w:color w:val="auto"/>
          <w:sz w:val="28"/>
          <w:szCs w:val="28"/>
          <w:highlight w:val="none"/>
        </w:rPr>
        <w:t xml:space="preserve">-1中小企业声明函（货物）</w:t>
      </w:r>
      <w:r/>
    </w:p>
    <w:p>
      <w:pPr>
        <w:pStyle w:val="1036"/>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zh-CN" w:eastAsia="zh-CN" w:bidi="ar-SA"/>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zh-CN" w:eastAsia="zh-CN" w:bidi="ar-SA"/>
        </w:rPr>
        <w:t xml:space="preserve">1. （标的名称），属于（采购文件中明确的所属行业）行业；制造商为（企业名称），从业人员人，营业收入为</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zh-CN" w:eastAsia="zh-CN" w:bidi="ar-SA"/>
        </w:rPr>
        <w:t xml:space="preserve">万元，资产总额为</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zh-CN" w:eastAsia="zh-CN" w:bidi="ar-SA"/>
        </w:rPr>
        <w:t xml:space="preserve">万元，属于（</w:t>
      </w:r>
      <w:r>
        <w:rPr>
          <w:rFonts w:ascii="Wingdings 2" w:hAnsi="Wingdings 2" w:eastAsia="Wingdings 2" w:cs="Wingdings 2"/>
          <w:bCs/>
          <w:color w:val="auto"/>
          <w:sz w:val="24"/>
          <w:szCs w:val="22"/>
          <w:highlight w:val="none"/>
          <w:u w:val="single"/>
          <w:lang w:val="en-US" w:eastAsia="zh-CN" w:bidi="ar-SA"/>
        </w:rPr>
        <w:t xml:space="preserve">£</w:t>
      </w:r>
      <w:r>
        <w:rPr>
          <w:rFonts w:hint="eastAsia" w:ascii="宋体" w:hAnsi="宋体" w:eastAsia="宋体" w:cs="宋体"/>
          <w:bCs/>
          <w:color w:val="auto"/>
          <w:sz w:val="24"/>
          <w:szCs w:val="22"/>
          <w:highlight w:val="none"/>
          <w:u w:val="single"/>
          <w:lang w:val="zh-CN" w:eastAsia="zh-CN" w:bidi="ar-SA"/>
        </w:rPr>
        <w:t xml:space="preserve">中型企业、</w:t>
      </w:r>
      <w:r>
        <w:rPr>
          <w:rFonts w:ascii="Wingdings 2" w:hAnsi="Wingdings 2" w:eastAsia="Wingdings 2" w:cs="Wingdings 2"/>
          <w:bCs/>
          <w:color w:val="auto"/>
          <w:sz w:val="24"/>
          <w:szCs w:val="22"/>
          <w:highlight w:val="none"/>
          <w:u w:val="single"/>
          <w:lang w:val="en-US" w:eastAsia="zh-CN" w:bidi="ar-SA"/>
        </w:rPr>
        <w:t xml:space="preserve">£</w:t>
      </w:r>
      <w:r>
        <w:rPr>
          <w:rFonts w:hint="eastAsia" w:ascii="宋体" w:hAnsi="宋体" w:eastAsia="宋体" w:cs="宋体"/>
          <w:bCs/>
          <w:color w:val="auto"/>
          <w:sz w:val="24"/>
          <w:szCs w:val="22"/>
          <w:highlight w:val="none"/>
          <w:u w:val="single"/>
          <w:lang w:val="zh-CN" w:eastAsia="zh-CN" w:bidi="ar-SA"/>
        </w:rPr>
        <w:t xml:space="preserve">小型企业、</w:t>
      </w:r>
      <w:r>
        <w:rPr>
          <w:rFonts w:ascii="Wingdings 2" w:hAnsi="Wingdings 2" w:eastAsia="Wingdings 2" w:cs="Wingdings 2"/>
          <w:bCs/>
          <w:color w:val="auto"/>
          <w:sz w:val="24"/>
          <w:szCs w:val="22"/>
          <w:highlight w:val="none"/>
          <w:u w:val="single"/>
          <w:lang w:val="en-US" w:eastAsia="zh-CN" w:bidi="ar-SA"/>
        </w:rPr>
        <w:t xml:space="preserve">£</w:t>
      </w:r>
      <w:r>
        <w:rPr>
          <w:rFonts w:hint="eastAsia" w:ascii="宋体" w:hAnsi="宋体" w:eastAsia="宋体" w:cs="宋体"/>
          <w:bCs/>
          <w:color w:val="auto"/>
          <w:sz w:val="24"/>
          <w:szCs w:val="22"/>
          <w:highlight w:val="none"/>
          <w:u w:val="single"/>
          <w:lang w:val="zh-CN" w:eastAsia="zh-CN" w:bidi="ar-SA"/>
        </w:rPr>
        <w:t xml:space="preserve">微型企业</w:t>
      </w:r>
      <w:r>
        <w:rPr>
          <w:rFonts w:hint="eastAsia" w:ascii="宋体" w:hAnsi="宋体" w:eastAsia="宋体" w:cs="宋体"/>
          <w:bCs/>
          <w:color w:val="auto"/>
          <w:sz w:val="24"/>
          <w:szCs w:val="22"/>
          <w:highlight w:val="none"/>
          <w:lang w:val="zh-CN" w:eastAsia="zh-CN" w:bidi="ar-SA"/>
        </w:rPr>
        <w:t xml:space="preserve">）；</w:t>
      </w:r>
      <w:r/>
    </w:p>
    <w:p>
      <w:pPr>
        <w:ind w:firstLine="420"/>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2.</w:t>
      </w:r>
      <w:r>
        <w:rPr>
          <w:rFonts w:hint="eastAsia" w:ascii="宋体" w:hAnsi="宋体" w:eastAsia="宋体" w:cs="宋体"/>
          <w:bCs/>
          <w:color w:val="auto"/>
          <w:sz w:val="24"/>
          <w:szCs w:val="22"/>
          <w:highlight w:val="none"/>
          <w:lang w:val="zh-CN" w:eastAsia="zh-CN" w:bidi="ar-SA"/>
        </w:rPr>
        <w:t xml:space="preserve">（标的名称），属于（采购文件中明确的所属行业）行业；制造商为（企业名称），从业人员人，营业收入为</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zh-CN" w:eastAsia="zh-CN" w:bidi="ar-SA"/>
        </w:rPr>
        <w:t xml:space="preserve">万元，资产总额为</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zh-CN" w:eastAsia="zh-CN" w:bidi="ar-SA"/>
        </w:rPr>
        <w:t xml:space="preserve">万元，属于（</w:t>
      </w:r>
      <w:r>
        <w:rPr>
          <w:rFonts w:ascii="Wingdings 2" w:hAnsi="Wingdings 2" w:eastAsia="Wingdings 2" w:cs="Wingdings 2"/>
          <w:bCs/>
          <w:color w:val="auto"/>
          <w:sz w:val="24"/>
          <w:szCs w:val="22"/>
          <w:highlight w:val="none"/>
          <w:u w:val="single"/>
          <w:lang w:val="en-US" w:eastAsia="zh-CN" w:bidi="ar-SA"/>
        </w:rPr>
        <w:t xml:space="preserve">£</w:t>
      </w:r>
      <w:r>
        <w:rPr>
          <w:rFonts w:hint="eastAsia" w:ascii="宋体" w:hAnsi="宋体" w:eastAsia="宋体" w:cs="宋体"/>
          <w:bCs/>
          <w:color w:val="auto"/>
          <w:sz w:val="24"/>
          <w:szCs w:val="22"/>
          <w:highlight w:val="none"/>
          <w:u w:val="single"/>
          <w:lang w:val="zh-CN" w:eastAsia="zh-CN" w:bidi="ar-SA"/>
        </w:rPr>
        <w:t xml:space="preserve">中型企业、</w:t>
      </w:r>
      <w:r>
        <w:rPr>
          <w:rFonts w:ascii="Wingdings 2" w:hAnsi="Wingdings 2" w:eastAsia="Wingdings 2" w:cs="Wingdings 2"/>
          <w:bCs/>
          <w:color w:val="auto"/>
          <w:sz w:val="24"/>
          <w:szCs w:val="22"/>
          <w:highlight w:val="none"/>
          <w:u w:val="single"/>
          <w:lang w:val="en-US" w:eastAsia="zh-CN" w:bidi="ar-SA"/>
        </w:rPr>
        <w:t xml:space="preserve">£</w:t>
      </w:r>
      <w:r>
        <w:rPr>
          <w:rFonts w:hint="eastAsia" w:ascii="宋体" w:hAnsi="宋体" w:eastAsia="宋体" w:cs="宋体"/>
          <w:bCs/>
          <w:color w:val="auto"/>
          <w:sz w:val="24"/>
          <w:szCs w:val="22"/>
          <w:highlight w:val="none"/>
          <w:u w:val="single"/>
          <w:lang w:val="zh-CN" w:eastAsia="zh-CN" w:bidi="ar-SA"/>
        </w:rPr>
        <w:t xml:space="preserve">小型企业、</w:t>
      </w:r>
      <w:r>
        <w:rPr>
          <w:rFonts w:ascii="Wingdings 2" w:hAnsi="Wingdings 2" w:eastAsia="Wingdings 2" w:cs="Wingdings 2"/>
          <w:bCs/>
          <w:color w:val="auto"/>
          <w:sz w:val="24"/>
          <w:szCs w:val="22"/>
          <w:highlight w:val="none"/>
          <w:u w:val="single"/>
          <w:lang w:val="en-US" w:eastAsia="zh-CN" w:bidi="ar-SA"/>
        </w:rPr>
        <w:t xml:space="preserve">£</w:t>
      </w:r>
      <w:r>
        <w:rPr>
          <w:rFonts w:hint="eastAsia" w:ascii="宋体" w:hAnsi="宋体" w:eastAsia="宋体" w:cs="宋体"/>
          <w:bCs/>
          <w:color w:val="auto"/>
          <w:sz w:val="24"/>
          <w:szCs w:val="22"/>
          <w:highlight w:val="none"/>
          <w:u w:val="single"/>
          <w:lang w:val="zh-CN" w:eastAsia="zh-CN" w:bidi="ar-SA"/>
        </w:rPr>
        <w:t xml:space="preserve">微型企业</w:t>
      </w:r>
      <w:r>
        <w:rPr>
          <w:rFonts w:hint="eastAsia" w:ascii="宋体" w:hAnsi="宋体" w:eastAsia="宋体" w:cs="宋体"/>
          <w:bCs/>
          <w:color w:val="auto"/>
          <w:sz w:val="24"/>
          <w:szCs w:val="22"/>
          <w:highlight w:val="none"/>
          <w:lang w:val="zh-CN" w:eastAsia="zh-CN" w:bidi="ar-SA"/>
        </w:rPr>
        <w:t xml:space="preserve">）；</w:t>
      </w:r>
      <w:r/>
    </w:p>
    <w:p>
      <w:pPr>
        <w:ind w:firstLine="420"/>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zh-CN" w:eastAsia="zh-CN" w:bidi="ar-SA"/>
        </w:rPr>
        <w:t xml:space="preserve">……</w:t>
      </w:r>
      <w:r/>
    </w:p>
    <w:p>
      <w:pPr>
        <w:pStyle w:val="1049"/>
        <w:ind w:firstLine="480"/>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以上企业，不属于大企业的分支机构，不存在控股股东为大企业的情形，也不存在与大企业的负责人为同一人的情形。</w:t>
      </w:r>
      <w:r/>
    </w:p>
    <w:p>
      <w:pPr>
        <w:pStyle w:val="1049"/>
        <w:ind w:firstLine="480"/>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本企业对上述声明内容的真实性负责。如有虚假，将依法承担相应责任。</w:t>
      </w:r>
      <w:r/>
    </w:p>
    <w:p>
      <w:pPr>
        <w:pStyle w:val="1049"/>
        <w:ind w:firstLine="480"/>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注：从业人员、营业收入、资产总额填报上一年度数据，无上一年度数据的新成立企业可不填报。</w:t>
      </w:r>
      <w:r/>
    </w:p>
    <w:p>
      <w:pPr>
        <w:pStyle w:val="1049"/>
        <w:ind w:firstLine="480"/>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r>
      <w:r/>
    </w:p>
    <w:p>
      <w:pPr>
        <w:pStyle w:val="1049"/>
        <w:ind w:firstLine="480"/>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r>
      <w:r/>
    </w:p>
    <w:p>
      <w:pPr>
        <w:pStyle w:val="1049"/>
        <w:ind w:firstLine="480"/>
        <w:jc w:val="right"/>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供应商：                          （电子签章）</w:t>
      </w:r>
      <w:r/>
    </w:p>
    <w:p>
      <w:pPr>
        <w:pStyle w:val="1049"/>
        <w:ind w:firstLine="480"/>
        <w:jc w:val="right"/>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法定代表人或其委托代理人：  （电子签章或签名）</w:t>
      </w:r>
      <w:r/>
    </w:p>
    <w:p>
      <w:pPr>
        <w:pStyle w:val="1049"/>
        <w:ind w:firstLine="480"/>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                                                        年   月   日</w:t>
      </w:r>
      <w:r/>
    </w:p>
    <w:p>
      <w:pPr>
        <w:ind w:firstLine="440"/>
        <w:spacing w:line="480" w:lineRule="exact"/>
        <w:rPr>
          <w:rFonts w:ascii="Arial" w:hAnsi="Arial" w:cs="Arial"/>
          <w:highlight w:val="none"/>
        </w:rPr>
      </w:pPr>
      <w:r>
        <w:rPr>
          <w:rFonts w:ascii="Arial" w:hAnsi="Arial" w:cs="Arial"/>
          <w:highlight w:val="none"/>
        </w:rPr>
      </w:r>
      <w:r/>
    </w:p>
    <w:p>
      <w:pPr>
        <w:ind w:firstLine="442"/>
        <w:spacing w:line="480" w:lineRule="exact"/>
        <w:rPr>
          <w:rFonts w:ascii="Arial" w:hAnsi="Arial" w:cs="Arial"/>
          <w:b/>
          <w:bCs/>
          <w:szCs w:val="22"/>
          <w:highlight w:val="none"/>
        </w:rPr>
      </w:pPr>
      <w:r>
        <w:rPr>
          <w:rFonts w:ascii="Arial" w:hAnsi="Arial" w:cs="Arial"/>
          <w:b/>
          <w:bCs/>
          <w:szCs w:val="22"/>
          <w:highlight w:val="none"/>
          <w:lang w:bidi="ar"/>
        </w:rPr>
        <w:t xml:space="preserve">注：</w:t>
      </w:r>
      <w:r/>
    </w:p>
    <w:p>
      <w:pPr>
        <w:ind w:firstLine="442"/>
        <w:spacing w:line="480" w:lineRule="exact"/>
        <w:rPr>
          <w:rFonts w:ascii="Arial" w:hAnsi="Arial" w:cs="Arial"/>
          <w:b/>
          <w:bCs/>
          <w:highlight w:val="none"/>
        </w:rPr>
      </w:pPr>
      <w:r>
        <w:rPr>
          <w:rFonts w:hint="eastAsia" w:ascii="Arial" w:hAnsi="Arial" w:cs="Arial"/>
          <w:b/>
          <w:bCs/>
          <w:szCs w:val="22"/>
          <w:highlight w:val="none"/>
          <w:lang w:bidi="ar"/>
        </w:rPr>
        <w:t xml:space="preserve">1.</w:t>
      </w:r>
      <w:r>
        <w:rPr>
          <w:rFonts w:ascii="Arial" w:hAnsi="Arial" w:cs="Arial"/>
          <w:b/>
          <w:bCs/>
          <w:szCs w:val="22"/>
          <w:highlight w:val="none"/>
          <w:lang w:bidi="ar"/>
        </w:rPr>
        <w:t xml:space="preserve">从业人员、营业收入、资产总额填报上一年度数据，无上一年度数据的新成立企业可不填报。</w:t>
      </w:r>
      <w:r/>
    </w:p>
    <w:p>
      <w:pPr>
        <w:ind w:firstLine="422"/>
        <w:spacing w:line="480" w:lineRule="exact"/>
        <w:rPr>
          <w:rFonts w:ascii="Arial" w:hAnsi="Arial" w:cs="Arial"/>
          <w:highlight w:val="none"/>
        </w:rPr>
      </w:pPr>
      <w:r>
        <w:rPr>
          <w:rFonts w:ascii="Arial" w:hAnsi="Arial" w:cs="Arial"/>
          <w:b/>
          <w:bCs/>
          <w:szCs w:val="22"/>
          <w:highlight w:val="none"/>
          <w:lang w:bidi="ar"/>
        </w:rPr>
        <w:t xml:space="preserve">2</w:t>
      </w:r>
      <w:r>
        <w:rPr>
          <w:rFonts w:hint="eastAsia" w:ascii="Arial" w:hAnsi="Arial" w:cs="Arial"/>
          <w:b/>
          <w:bCs/>
          <w:szCs w:val="22"/>
          <w:highlight w:val="none"/>
          <w:lang w:bidi="ar"/>
        </w:rPr>
        <w:t xml:space="preserve">.</w:t>
      </w:r>
      <w:r>
        <w:rPr>
          <w:rFonts w:ascii="Arial" w:hAnsi="Arial" w:cs="Arial"/>
          <w:b/>
          <w:bCs/>
          <w:szCs w:val="22"/>
          <w:highlight w:val="none"/>
          <w:lang w:bidi="ar"/>
        </w:rPr>
        <w:t xml:space="preserve">请在相应的企业类型前“</w:t>
      </w:r>
      <w:r>
        <w:rPr>
          <w:rFonts w:ascii="Wingdings 2" w:hAnsi="Wingdings 2" w:eastAsia="Wingdings 2" w:cs="Wingdings 2"/>
          <w:bCs/>
          <w:color w:val="auto"/>
          <w:sz w:val="24"/>
          <w:szCs w:val="22"/>
          <w:highlight w:val="none"/>
          <w:u w:val="single"/>
          <w:lang w:val="en-US" w:eastAsia="zh-CN" w:bidi="ar-SA"/>
        </w:rPr>
        <w:t xml:space="preserve">£</w:t>
      </w:r>
      <w:r>
        <w:rPr>
          <w:rFonts w:ascii="Arial" w:hAnsi="Arial" w:cs="Arial"/>
          <w:b/>
          <w:bCs/>
          <w:szCs w:val="22"/>
          <w:highlight w:val="none"/>
          <w:lang w:bidi="ar"/>
        </w:rPr>
        <w:t xml:space="preserve">”内打“√”选择。未打“√”选择，不予认可。</w:t>
      </w:r>
      <w:r>
        <w:rPr>
          <w:rFonts w:ascii="Arial" w:hAnsi="Arial" w:cs="Arial"/>
          <w:szCs w:val="22"/>
          <w:highlight w:val="none"/>
          <w:lang w:bidi="ar"/>
        </w:rPr>
        <w:t xml:space="preserve"> </w:t>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5</w:t>
      </w:r>
      <w:r>
        <w:rPr>
          <w:rFonts w:hint="eastAsia" w:ascii="宋体" w:hAnsi="宋体" w:eastAsia="宋体" w:cs="宋体"/>
          <w:b/>
          <w:color w:val="auto"/>
          <w:sz w:val="28"/>
          <w:szCs w:val="28"/>
          <w:highlight w:val="none"/>
        </w:rPr>
        <w:t xml:space="preserve">-2、残疾人福利性单位声明函（若有）</w:t>
      </w:r>
      <w:r/>
    </w:p>
    <w:p>
      <w:pPr>
        <w:pStyle w:val="1036"/>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36"/>
        <w:ind w:firstLine="480"/>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1036"/>
        <w:ind w:firstLine="480"/>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本公司对上述声明的真实性负责。如有虚假，将依法承担相应责任。</w:t>
      </w:r>
      <w:r/>
    </w:p>
    <w:p>
      <w:pPr>
        <w:pStyle w:val="1036"/>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36"/>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36"/>
        <w:ind w:firstLine="3840"/>
        <w:jc w:val="left"/>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企业名称（电子签章）：</w:t>
      </w:r>
      <w:r/>
    </w:p>
    <w:p>
      <w:pPr>
        <w:pStyle w:val="1036"/>
        <w:ind w:firstLine="480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36"/>
        <w:ind w:firstLine="384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pStyle w:val="1036"/>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036"/>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036"/>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036"/>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r>
      <w:r/>
    </w:p>
    <w:p>
      <w:pPr>
        <w:pStyle w:val="1036"/>
        <w:jc w:val="center"/>
        <w:spacing w:line="3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5</w:t>
      </w:r>
      <w:r>
        <w:rPr>
          <w:rFonts w:hint="eastAsia" w:ascii="宋体" w:hAnsi="宋体" w:eastAsia="宋体" w:cs="宋体"/>
          <w:b/>
          <w:color w:val="auto"/>
          <w:sz w:val="28"/>
          <w:szCs w:val="28"/>
          <w:highlight w:val="none"/>
        </w:rPr>
        <w:t xml:space="preserve">-3、监狱和戒毒企业（监狱企业）声明函（若有）</w:t>
      </w:r>
      <w:r/>
    </w:p>
    <w:p>
      <w:pPr>
        <w:pStyle w:val="1036"/>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36"/>
        <w:ind w:firstLine="840"/>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036"/>
        <w:ind w:firstLine="480"/>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本公司对上述声明的真实性负责。如有虚假，将依法承担相应责任。</w:t>
      </w:r>
      <w:r/>
    </w:p>
    <w:p>
      <w:pPr>
        <w:pStyle w:val="1036"/>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36"/>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36"/>
        <w:ind w:firstLine="3840"/>
        <w:jc w:val="left"/>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企业名称（电子签章）：</w:t>
      </w:r>
      <w:r/>
    </w:p>
    <w:p>
      <w:pPr>
        <w:pStyle w:val="1036"/>
        <w:ind w:firstLine="4800"/>
        <w:spacing w:line="3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36"/>
        <w:ind w:firstLine="3840"/>
        <w:spacing w:line="300" w:lineRule="auto"/>
        <w:rPr>
          <w:rFonts w:hint="eastAsia" w:ascii="宋体" w:hAnsi="宋体" w:eastAsia="宋体" w:cs="宋体"/>
          <w:bCs/>
          <w:color w:val="auto"/>
          <w:spacing w:val="20"/>
          <w:sz w:val="72"/>
          <w:highlight w:val="none"/>
        </w:rPr>
      </w:pPr>
      <w:r>
        <w:rPr>
          <w:rFonts w:hint="eastAsia" w:ascii="宋体" w:hAnsi="宋体" w:eastAsia="宋体" w:cs="宋体"/>
          <w:bCs/>
          <w:color w:val="auto"/>
          <w:sz w:val="24"/>
          <w:highlight w:val="none"/>
        </w:rPr>
        <w:t xml:space="preserve">日　　期：</w:t>
      </w:r>
      <w:r/>
    </w:p>
    <w:p>
      <w:pPr>
        <w:pStyle w:val="1036"/>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37"/>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38"/>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38"/>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38"/>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38"/>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38"/>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38"/>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38"/>
        <w:rPr>
          <w:rFonts w:hint="eastAsia" w:ascii="宋体" w:hAnsi="宋体" w:eastAsia="宋体" w:cs="宋体"/>
          <w:bCs/>
          <w:color w:val="auto"/>
          <w:spacing w:val="20"/>
          <w:sz w:val="72"/>
          <w:highlight w:val="none"/>
        </w:rPr>
      </w:pPr>
      <w:r>
        <w:rPr>
          <w:rFonts w:hint="eastAsia" w:ascii="宋体" w:hAnsi="宋体" w:eastAsia="宋体" w:cs="宋体"/>
          <w:bCs/>
          <w:color w:val="auto"/>
          <w:spacing w:val="20"/>
          <w:sz w:val="72"/>
          <w:highlight w:val="none"/>
        </w:rPr>
      </w:r>
      <w:r/>
    </w:p>
    <w:p>
      <w:pPr>
        <w:pStyle w:val="1088"/>
        <w:ind w:firstLine="632"/>
        <w:jc w:val="center"/>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t xml:space="preserve">三、符合证明文件</w:t>
      </w:r>
      <w:r/>
    </w:p>
    <w:p>
      <w:pPr>
        <w:pStyle w:val="10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8"/>
        <w:numPr>
          <w:ilvl w:val="2"/>
          <w:numId w:val="5"/>
        </w:numPr>
        <w:jc w:val="cente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w:t>
      </w:r>
      <w:r>
        <w:rPr>
          <w:rFonts w:hint="eastAsia" w:ascii="宋体" w:hAnsi="宋体" w:cs="宋体"/>
          <w:bCs w:val="0"/>
          <w:color w:val="auto"/>
          <w:sz w:val="28"/>
          <w:szCs w:val="28"/>
          <w:highlight w:val="none"/>
          <w:lang w:eastAsia="zh-CN"/>
        </w:rPr>
        <w:t xml:space="preserve">一</w:t>
      </w:r>
      <w:r>
        <w:rPr>
          <w:rFonts w:hint="eastAsia" w:ascii="宋体" w:hAnsi="宋体" w:eastAsia="宋体" w:cs="宋体"/>
          <w:bCs w:val="0"/>
          <w:color w:val="auto"/>
          <w:sz w:val="28"/>
          <w:szCs w:val="28"/>
          <w:highlight w:val="none"/>
        </w:rPr>
        <w:t xml:space="preserve">）投标报价明细表</w:t>
      </w:r>
      <w:r/>
    </w:p>
    <w:p>
      <w:pPr>
        <w:pStyle w:val="110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p>
    <w:p>
      <w:pPr>
        <w:pStyle w:val="11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110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采购包号：</w:t>
      </w:r>
      <w:r/>
    </w:p>
    <w:tbl>
      <w:tblPr>
        <w:tblStyle w:val="856"/>
        <w:tblW w:w="93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553"/>
        <w:gridCol w:w="1135"/>
        <w:gridCol w:w="998"/>
        <w:gridCol w:w="1026"/>
        <w:gridCol w:w="1026"/>
      </w:tblGrid>
      <w:tr>
        <w:trPr>
          <w:trHeight w:val="851"/>
        </w:trPr>
        <w:tc>
          <w:tcPr>
            <w:tcW w:w="675" w:type="dxa"/>
            <w:vAlign w:val="center"/>
            <w:textDirection w:val="lrTb"/>
            <w:noWrap w:val="false"/>
          </w:tcPr>
          <w:p>
            <w:pPr>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序号</w:t>
            </w:r>
            <w:r/>
          </w:p>
        </w:tc>
        <w:tc>
          <w:tcPr>
            <w:tcW w:w="1134" w:type="dxa"/>
            <w:vAlign w:val="center"/>
            <w:textDirection w:val="lrTb"/>
            <w:noWrap w:val="false"/>
          </w:tcPr>
          <w:p>
            <w:pPr>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名称</w:t>
            </w:r>
            <w:r/>
          </w:p>
        </w:tc>
        <w:tc>
          <w:tcPr>
            <w:tcW w:w="1843" w:type="dxa"/>
            <w:vAlign w:val="center"/>
            <w:textDirection w:val="lrTb"/>
            <w:noWrap w:val="false"/>
          </w:tcPr>
          <w:p>
            <w:pPr>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品牌及规格型号</w:t>
            </w:r>
            <w:r/>
          </w:p>
        </w:tc>
        <w:tc>
          <w:tcPr>
            <w:tcW w:w="1553" w:type="dxa"/>
            <w:vAlign w:val="center"/>
            <w:textDirection w:val="lrTb"/>
            <w:noWrap w:val="false"/>
          </w:tcPr>
          <w:p>
            <w:pPr>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生产企业</w:t>
            </w:r>
            <w:r/>
          </w:p>
        </w:tc>
        <w:tc>
          <w:tcPr>
            <w:tcW w:w="1135" w:type="dxa"/>
            <w:vAlign w:val="center"/>
            <w:textDirection w:val="lrTb"/>
            <w:noWrap w:val="false"/>
          </w:tcPr>
          <w:p>
            <w:pPr>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产地</w:t>
            </w:r>
            <w:r/>
          </w:p>
        </w:tc>
        <w:tc>
          <w:tcPr>
            <w:tcW w:w="998" w:type="dxa"/>
            <w:vAlign w:val="center"/>
            <w:textDirection w:val="lrTb"/>
            <w:noWrap w:val="false"/>
          </w:tcPr>
          <w:p>
            <w:pPr>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质保期</w:t>
            </w:r>
            <w:r/>
          </w:p>
        </w:tc>
        <w:tc>
          <w:tcPr>
            <w:tcW w:w="1026" w:type="dxa"/>
            <w:vAlign w:val="center"/>
            <w:textDirection w:val="lrTb"/>
            <w:noWrap w:val="false"/>
          </w:tcPr>
          <w:p>
            <w:pPr>
              <w:jc w:val="center"/>
              <w:rPr>
                <w:rFonts w:hint="eastAsia" w:ascii="宋体" w:hAnsi="宋体" w:eastAsia="宋体" w:cs="宋体"/>
                <w:b/>
                <w:sz w:val="18"/>
                <w:szCs w:val="18"/>
                <w:highlight w:val="none"/>
                <w:lang w:eastAsia="zh-CN"/>
              </w:rPr>
            </w:pPr>
            <w:r>
              <w:rPr>
                <w:rFonts w:hint="eastAsia" w:ascii="宋体" w:hAnsi="宋体" w:eastAsia="宋体" w:cs="宋体"/>
                <w:b/>
                <w:sz w:val="18"/>
                <w:szCs w:val="18"/>
                <w:highlight w:val="none"/>
                <w:lang w:eastAsia="zh-CN"/>
              </w:rPr>
            </w:r>
            <w:r/>
          </w:p>
          <w:p>
            <w:pPr>
              <w:jc w:val="center"/>
              <w:rPr>
                <w:rFonts w:hint="eastAsia" w:ascii="宋体" w:hAnsi="宋体" w:eastAsia="宋体" w:cs="宋体"/>
                <w:b/>
                <w:sz w:val="18"/>
                <w:szCs w:val="18"/>
                <w:highlight w:val="none"/>
                <w:lang w:eastAsia="zh-CN"/>
              </w:rPr>
            </w:pPr>
            <w:r>
              <w:rPr>
                <w:rFonts w:hint="eastAsia" w:ascii="宋体" w:hAnsi="宋体" w:eastAsia="宋体" w:cs="宋体"/>
                <w:b/>
                <w:sz w:val="18"/>
                <w:szCs w:val="18"/>
                <w:highlight w:val="none"/>
                <w:lang w:eastAsia="zh-CN"/>
              </w:rPr>
              <w:t xml:space="preserve">投标单价</w:t>
            </w:r>
            <w:r/>
          </w:p>
          <w:p>
            <w:pPr>
              <w:jc w:val="center"/>
              <w:rPr>
                <w:rFonts w:hint="eastAsia" w:ascii="宋体" w:hAnsi="宋体" w:eastAsia="宋体" w:cs="宋体"/>
                <w:b/>
                <w:sz w:val="18"/>
                <w:szCs w:val="18"/>
                <w:highlight w:val="none"/>
                <w:lang w:eastAsia="zh-CN"/>
              </w:rPr>
            </w:pPr>
            <w:r>
              <w:rPr>
                <w:rFonts w:hint="eastAsia" w:ascii="宋体" w:hAnsi="宋体" w:eastAsia="宋体" w:cs="宋体"/>
                <w:b/>
                <w:sz w:val="18"/>
                <w:szCs w:val="18"/>
                <w:highlight w:val="none"/>
                <w:lang w:eastAsia="zh-CN"/>
              </w:rPr>
            </w:r>
            <w:r/>
          </w:p>
        </w:tc>
        <w:tc>
          <w:tcPr>
            <w:tcW w:w="1026" w:type="dxa"/>
            <w:vAlign w:val="center"/>
            <w:textDirection w:val="lrTb"/>
            <w:noWrap w:val="false"/>
          </w:tcPr>
          <w:p>
            <w:pPr>
              <w:jc w:val="center"/>
              <w:rPr>
                <w:rFonts w:hint="eastAsia" w:ascii="宋体" w:hAnsi="宋体" w:eastAsia="宋体" w:cs="宋体"/>
                <w:b/>
                <w:sz w:val="18"/>
                <w:szCs w:val="18"/>
                <w:highlight w:val="none"/>
                <w:lang w:eastAsia="zh-CN"/>
              </w:rPr>
            </w:pPr>
            <w:r>
              <w:rPr>
                <w:rFonts w:hint="eastAsia" w:ascii="宋体" w:hAnsi="宋体" w:eastAsia="宋体" w:cs="宋体"/>
                <w:b/>
                <w:sz w:val="18"/>
                <w:szCs w:val="18"/>
                <w:highlight w:val="none"/>
                <w:lang w:eastAsia="zh-CN"/>
              </w:rPr>
              <w:t xml:space="preserve">备注</w:t>
            </w:r>
            <w:r/>
          </w:p>
        </w:tc>
      </w:tr>
      <w:tr>
        <w:trPr>
          <w:trHeight w:val="851"/>
        </w:trPr>
        <w:tc>
          <w:tcPr>
            <w:tcW w:w="67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W w:w="113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84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55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3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99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02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02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851"/>
        </w:trPr>
        <w:tc>
          <w:tcPr>
            <w:tcW w:w="67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W w:w="113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84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55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3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99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02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02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851"/>
        </w:trPr>
        <w:tc>
          <w:tcPr>
            <w:tcW w:w="67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3</w:t>
            </w:r>
            <w:r/>
          </w:p>
        </w:tc>
        <w:tc>
          <w:tcPr>
            <w:tcW w:w="113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84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55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3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99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02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02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851"/>
        </w:trPr>
        <w:tc>
          <w:tcPr>
            <w:tcW w:w="67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position w:val="-2"/>
                <w:sz w:val="24"/>
                <w:szCs w:val="24"/>
                <w:highlight w:val="none"/>
              </w:rPr>
              <w:t xml:space="preserve">┆</w:t>
            </w:r>
            <w:r/>
          </w:p>
        </w:tc>
        <w:tc>
          <w:tcPr>
            <w:tcW w:w="113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84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55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3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99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02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02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bl>
    <w:p>
      <w:pPr>
        <w:pStyle w:val="1036"/>
        <w:ind w:firstLine="560"/>
        <w:spacing w:line="30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p>
      <w:pPr>
        <w:pStyle w:val="1036"/>
        <w:ind w:firstLine="560"/>
        <w:spacing w:line="300" w:lineRule="auto"/>
        <w:rPr>
          <w:rFonts w:hint="eastAsia" w:ascii="宋体" w:hAnsi="宋体" w:eastAsia="宋体" w:cs="宋体"/>
          <w:color w:val="auto"/>
          <w:spacing w:val="20"/>
          <w:sz w:val="24"/>
          <w:highlight w:val="none"/>
          <w:lang w:eastAsia="zh-CN"/>
        </w:rPr>
      </w:pPr>
      <w:r>
        <w:rPr>
          <w:rFonts w:hint="eastAsia" w:ascii="宋体" w:hAnsi="宋体" w:eastAsia="宋体" w:cs="宋体"/>
          <w:color w:val="auto"/>
          <w:spacing w:val="20"/>
          <w:sz w:val="24"/>
          <w:highlight w:val="none"/>
        </w:rPr>
        <w:t xml:space="preserve">注：1、该表格中的“</w:t>
      </w:r>
      <w:r>
        <w:rPr>
          <w:rFonts w:hint="eastAsia" w:ascii="宋体" w:hAnsi="宋体" w:eastAsia="宋体" w:cs="宋体"/>
          <w:color w:val="auto"/>
          <w:spacing w:val="20"/>
          <w:sz w:val="24"/>
          <w:highlight w:val="none"/>
          <w:lang w:eastAsia="zh-CN"/>
        </w:rPr>
        <w:t xml:space="preserve">投标单价</w:t>
      </w:r>
      <w:r>
        <w:rPr>
          <w:rFonts w:hint="eastAsia" w:ascii="宋体" w:hAnsi="宋体" w:eastAsia="宋体" w:cs="宋体"/>
          <w:color w:val="auto"/>
          <w:spacing w:val="20"/>
          <w:sz w:val="24"/>
          <w:highlight w:val="none"/>
        </w:rPr>
        <w:t xml:space="preserve">”必须与《</w:t>
      </w:r>
      <w:r>
        <w:rPr>
          <w:rFonts w:hint="eastAsia" w:ascii="宋体" w:hAnsi="宋体" w:cs="宋体"/>
          <w:color w:val="auto"/>
          <w:spacing w:val="20"/>
          <w:sz w:val="24"/>
          <w:highlight w:val="none"/>
          <w:lang w:eastAsia="zh-CN"/>
        </w:rPr>
        <w:t xml:space="preserve">询价报价表</w:t>
      </w:r>
      <w:r>
        <w:rPr>
          <w:rFonts w:hint="eastAsia" w:ascii="宋体" w:hAnsi="宋体" w:eastAsia="宋体" w:cs="宋体"/>
          <w:color w:val="auto"/>
          <w:spacing w:val="20"/>
          <w:sz w:val="24"/>
          <w:highlight w:val="none"/>
        </w:rPr>
        <w:t xml:space="preserve">》中的“</w:t>
      </w:r>
      <w:r>
        <w:rPr>
          <w:rFonts w:hint="eastAsia" w:ascii="宋体" w:hAnsi="宋体" w:eastAsia="宋体" w:cs="宋体"/>
          <w:color w:val="auto"/>
          <w:spacing w:val="20"/>
          <w:sz w:val="24"/>
          <w:highlight w:val="none"/>
          <w:lang w:eastAsia="zh-CN"/>
        </w:rPr>
        <w:t xml:space="preserve">单价</w:t>
      </w:r>
      <w:r>
        <w:rPr>
          <w:rFonts w:hint="eastAsia" w:ascii="宋体" w:hAnsi="宋体" w:eastAsia="宋体" w:cs="宋体"/>
          <w:color w:val="auto"/>
          <w:spacing w:val="20"/>
          <w:sz w:val="24"/>
          <w:highlight w:val="none"/>
        </w:rPr>
        <w:t xml:space="preserve">”</w:t>
      </w:r>
      <w:r>
        <w:rPr>
          <w:rFonts w:hint="eastAsia" w:ascii="宋体" w:hAnsi="宋体" w:eastAsia="宋体" w:cs="宋体"/>
          <w:color w:val="auto"/>
          <w:spacing w:val="20"/>
          <w:sz w:val="24"/>
          <w:highlight w:val="none"/>
          <w:lang w:eastAsia="zh-CN"/>
        </w:rPr>
        <w:t xml:space="preserve">一致；</w:t>
      </w:r>
      <w:r/>
    </w:p>
    <w:p>
      <w:pPr>
        <w:pStyle w:val="1036"/>
        <w:ind w:firstLine="560"/>
        <w:spacing w:line="30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lang w:val="en-US" w:eastAsia="zh-CN"/>
        </w:rPr>
        <w:t xml:space="preserve">2、</w:t>
      </w:r>
      <w:r>
        <w:rPr>
          <w:rFonts w:hint="eastAsia" w:ascii="宋体" w:hAnsi="宋体" w:eastAsia="宋体" w:cs="宋体"/>
          <w:color w:val="auto"/>
          <w:spacing w:val="20"/>
          <w:sz w:val="24"/>
          <w:highlight w:val="none"/>
          <w:lang w:eastAsia="zh-CN"/>
        </w:rPr>
        <w:t xml:space="preserve">中证房地产评估造价集团有限公司</w:t>
      </w:r>
      <w:r>
        <w:rPr>
          <w:rFonts w:hint="eastAsia" w:ascii="宋体" w:hAnsi="宋体" w:eastAsia="宋体" w:cs="宋体"/>
          <w:color w:val="auto"/>
          <w:spacing w:val="20"/>
          <w:sz w:val="24"/>
          <w:highlight w:val="none"/>
        </w:rPr>
        <w:t xml:space="preserve">有权将以上内容进行公示。</w:t>
      </w:r>
      <w:r/>
    </w:p>
    <w:p>
      <w:pPr>
        <w:pStyle w:val="1036"/>
        <w:ind w:firstLine="56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3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36"/>
        <w:ind w:firstLine="360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w:t>
      </w:r>
      <w:r>
        <w:rPr>
          <w:rFonts w:hint="eastAsia" w:ascii="宋体" w:hAnsi="宋体" w:cs="宋体"/>
          <w:sz w:val="24"/>
          <w:szCs w:val="24"/>
          <w:highlight w:val="none"/>
          <w:lang w:val="en-US" w:eastAsia="zh-CN"/>
        </w:rPr>
        <w:t xml:space="preserve">公章：         </w:t>
      </w:r>
      <w:r>
        <w:rPr>
          <w:rFonts w:hint="eastAsia" w:ascii="宋体" w:hAnsi="宋体" w:eastAsia="宋体" w:cs="宋体"/>
          <w:sz w:val="24"/>
          <w:szCs w:val="24"/>
          <w:highlight w:val="none"/>
          <w:lang w:val="en-US" w:eastAsia="zh-CN"/>
        </w:rPr>
        <w:t xml:space="preserve">（电子签章）</w:t>
      </w:r>
      <w:r/>
    </w:p>
    <w:p>
      <w:pPr>
        <w:ind w:firstLine="3640"/>
        <w:rPr>
          <w:rFonts w:hint="eastAsia" w:ascii="宋体" w:hAnsi="宋体" w:eastAsia="宋体" w:cs="宋体"/>
          <w:color w:val="auto"/>
          <w:spacing w:val="20"/>
          <w:sz w:val="24"/>
          <w:szCs w:val="22"/>
          <w:highlight w:val="none"/>
          <w:lang w:val="en-US" w:eastAsia="zh-CN" w:bidi="ar-SA"/>
        </w:rPr>
      </w:pPr>
      <w:r>
        <w:rPr>
          <w:rFonts w:hint="eastAsia" w:ascii="宋体" w:hAnsi="宋体" w:eastAsia="宋体" w:cs="宋体"/>
          <w:color w:val="auto"/>
          <w:spacing w:val="20"/>
          <w:sz w:val="24"/>
          <w:szCs w:val="22"/>
          <w:highlight w:val="none"/>
          <w:lang w:val="en-US" w:eastAsia="zh-CN" w:bidi="ar-SA"/>
        </w:rPr>
        <w:t xml:space="preserve">法定代表人</w:t>
      </w:r>
      <w:r>
        <w:rPr>
          <w:rFonts w:hint="eastAsia" w:ascii="宋体" w:hAnsi="宋体" w:cs="宋体"/>
          <w:color w:val="auto"/>
          <w:spacing w:val="20"/>
          <w:sz w:val="24"/>
          <w:szCs w:val="22"/>
          <w:highlight w:val="none"/>
          <w:lang w:val="en-US" w:eastAsia="zh-CN" w:bidi="ar-SA"/>
        </w:rPr>
        <w:t xml:space="preserve">或授权代表</w:t>
      </w:r>
      <w:r>
        <w:rPr>
          <w:rFonts w:hint="eastAsia" w:ascii="宋体" w:hAnsi="宋体" w:eastAsia="宋体" w:cs="宋体"/>
          <w:color w:val="auto"/>
          <w:spacing w:val="20"/>
          <w:sz w:val="24"/>
          <w:szCs w:val="22"/>
          <w:highlight w:val="none"/>
          <w:lang w:val="en-US" w:eastAsia="zh-CN" w:bidi="ar-SA"/>
        </w:rPr>
        <w:t xml:space="preserve">（签名或</w:t>
      </w:r>
      <w:r>
        <w:rPr>
          <w:rFonts w:hint="eastAsia" w:ascii="宋体" w:hAnsi="宋体" w:cs="宋体"/>
          <w:color w:val="auto"/>
          <w:spacing w:val="20"/>
          <w:sz w:val="24"/>
          <w:szCs w:val="22"/>
          <w:highlight w:val="none"/>
          <w:lang w:val="en-US" w:eastAsia="zh-CN" w:bidi="ar-SA"/>
        </w:rPr>
        <w:t xml:space="preserve">签章</w:t>
      </w:r>
      <w:r>
        <w:rPr>
          <w:rFonts w:hint="eastAsia" w:ascii="宋体" w:hAnsi="宋体" w:eastAsia="宋体" w:cs="宋体"/>
          <w:color w:val="auto"/>
          <w:spacing w:val="20"/>
          <w:sz w:val="24"/>
          <w:szCs w:val="22"/>
          <w:highlight w:val="none"/>
          <w:lang w:val="en-US" w:eastAsia="zh-CN" w:bidi="ar-SA"/>
        </w:rPr>
        <w:t xml:space="preserve">）：</w:t>
      </w:r>
      <w:r/>
    </w:p>
    <w:p>
      <w:pPr>
        <w:ind w:firstLine="3640"/>
        <w:jc w:val="both"/>
        <w:spacing w:after="100" w:afterAutospacing="1"/>
        <w:rPr>
          <w:rFonts w:hint="eastAsia" w:ascii="宋体" w:hAnsi="宋体" w:eastAsia="宋体" w:cs="宋体"/>
          <w:color w:val="auto"/>
          <w:spacing w:val="20"/>
          <w:sz w:val="24"/>
          <w:szCs w:val="22"/>
          <w:highlight w:val="none"/>
          <w:lang w:val="en-US" w:eastAsia="zh-CN" w:bidi="ar-SA"/>
        </w:rPr>
      </w:pPr>
      <w:r>
        <w:rPr>
          <w:rFonts w:hint="eastAsia" w:ascii="宋体" w:hAnsi="宋体" w:cs="宋体"/>
          <w:color w:val="auto"/>
          <w:spacing w:val="20"/>
          <w:sz w:val="24"/>
          <w:szCs w:val="22"/>
          <w:highlight w:val="none"/>
          <w:lang w:val="en-US" w:eastAsia="zh-CN" w:bidi="ar-SA"/>
        </w:rPr>
        <w:t xml:space="preserve">日    期：    </w:t>
      </w:r>
      <w:r>
        <w:rPr>
          <w:rFonts w:hint="eastAsia" w:ascii="宋体" w:hAnsi="宋体" w:eastAsia="宋体" w:cs="宋体"/>
          <w:color w:val="auto"/>
          <w:spacing w:val="20"/>
          <w:sz w:val="24"/>
          <w:szCs w:val="22"/>
          <w:highlight w:val="none"/>
          <w:lang w:val="en-US" w:eastAsia="zh-CN" w:bidi="ar-SA"/>
        </w:rPr>
        <w:t xml:space="preserve">年   月   日</w:t>
      </w:r>
      <w:r/>
    </w:p>
    <w:p>
      <w:pPr>
        <w:pStyle w:val="11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8"/>
        <w:numPr>
          <w:ilvl w:val="2"/>
          <w:numId w:val="5"/>
        </w:numPr>
        <w:jc w:val="center"/>
        <w:rPr>
          <w:rFonts w:hint="eastAsia" w:ascii="宋体" w:hAnsi="宋体" w:eastAsia="宋体" w:cs="宋体"/>
          <w:bCs w:val="0"/>
          <w:color w:val="auto"/>
          <w:sz w:val="28"/>
          <w:szCs w:val="28"/>
          <w:highlight w:val="none"/>
        </w:rPr>
      </w:pPr>
      <w:r/>
      <w:bookmarkStart w:id="330" w:name="_Toc302967411"/>
      <w:r>
        <w:rPr>
          <w:rFonts w:hint="eastAsia" w:ascii="宋体" w:hAnsi="宋体" w:eastAsia="宋体" w:cs="宋体"/>
          <w:bCs w:val="0"/>
          <w:color w:val="auto"/>
          <w:sz w:val="28"/>
          <w:szCs w:val="28"/>
          <w:highlight w:val="none"/>
        </w:rPr>
        <w:t xml:space="preserve">（</w:t>
      </w:r>
      <w:r>
        <w:rPr>
          <w:rFonts w:hint="eastAsia" w:ascii="宋体" w:hAnsi="宋体" w:cs="宋体"/>
          <w:bCs w:val="0"/>
          <w:color w:val="auto"/>
          <w:sz w:val="28"/>
          <w:szCs w:val="28"/>
          <w:highlight w:val="none"/>
          <w:lang w:eastAsia="zh-CN"/>
        </w:rPr>
        <w:t xml:space="preserve">二</w:t>
      </w:r>
      <w:r>
        <w:rPr>
          <w:rFonts w:hint="eastAsia" w:ascii="宋体" w:hAnsi="宋体" w:eastAsia="宋体" w:cs="宋体"/>
          <w:bCs w:val="0"/>
          <w:color w:val="auto"/>
          <w:sz w:val="28"/>
          <w:szCs w:val="28"/>
          <w:highlight w:val="none"/>
        </w:rPr>
        <w:t xml:space="preserve">）投标函</w:t>
      </w:r>
      <w:bookmarkEnd w:id="330"/>
      <w:r/>
      <w:r/>
    </w:p>
    <w:p>
      <w:pPr>
        <w:pStyle w:val="1036"/>
        <w:spacing w:line="380" w:lineRule="exact"/>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eastAsia="zh-CN"/>
        </w:rPr>
        <w:t xml:space="preserve">靖江市农业科学技术推广中心</w:t>
      </w:r>
      <w:r>
        <w:rPr>
          <w:rFonts w:hint="eastAsia" w:ascii="宋体" w:hAnsi="宋体" w:eastAsia="宋体" w:cs="宋体"/>
          <w:color w:val="auto"/>
          <w:sz w:val="24"/>
          <w:highlight w:val="none"/>
          <w:u w:val="single"/>
        </w:rPr>
        <w:t xml:space="preserve">：</w:t>
      </w:r>
      <w:r/>
    </w:p>
    <w:p>
      <w:pPr>
        <w:pStyle w:val="1036"/>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ind w:firstLine="480"/>
        <w:jc w:val="left"/>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系中华人民共和国合法企业，经营地址</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pStyle w:val="1036"/>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w:t>
      </w:r>
      <w:r>
        <w:rPr>
          <w:rFonts w:hint="eastAsia" w:ascii="宋体" w:hAnsi="宋体" w:eastAsia="宋体" w:cs="宋体"/>
          <w:color w:val="auto"/>
          <w:sz w:val="24"/>
          <w:highlight w:val="none"/>
          <w:u w:val="single"/>
        </w:rPr>
        <w:t xml:space="preserve">（姓名）</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的法定代表人，我方愿意参加贵方组织的</w:t>
      </w:r>
      <w:r>
        <w:rPr>
          <w:rFonts w:hint="eastAsia" w:ascii="宋体" w:hAnsi="宋体" w:eastAsia="宋体" w:cs="宋体"/>
          <w:color w:val="auto"/>
          <w:sz w:val="24"/>
          <w:highlight w:val="none"/>
          <w:u w:val="single"/>
        </w:rPr>
        <w:t xml:space="preserve">（招标项目名称）（</w:t>
      </w:r>
      <w:r>
        <w:rPr>
          <w:rFonts w:hint="eastAsia" w:ascii="宋体" w:hAnsi="宋体" w:cs="宋体"/>
          <w:color w:val="auto"/>
          <w:sz w:val="24"/>
          <w:highlight w:val="none"/>
          <w:u w:val="single"/>
          <w:lang w:eastAsia="zh-CN"/>
        </w:rPr>
        <w:t xml:space="preserve">项目</w:t>
      </w:r>
      <w:r>
        <w:rPr>
          <w:rFonts w:hint="eastAsia" w:ascii="宋体" w:hAnsi="宋体" w:eastAsia="宋体" w:cs="宋体"/>
          <w:color w:val="auto"/>
          <w:sz w:val="24"/>
          <w:highlight w:val="none"/>
          <w:u w:val="single"/>
        </w:rPr>
        <w:t xml:space="preserve">编号</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cs="宋体"/>
          <w:color w:val="auto"/>
          <w:sz w:val="24"/>
          <w:highlight w:val="none"/>
          <w:u w:val="single"/>
          <w:lang w:eastAsia="zh-CN"/>
        </w:rPr>
        <w:t xml:space="preserve">采购包：</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的投标，为此，我方就本次投标有关事项郑重声明如下：</w:t>
      </w:r>
      <w:r/>
    </w:p>
    <w:p>
      <w:pPr>
        <w:pStyle w:val="1036"/>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1、投标方已详细审查全部招标文件，同意招标文件的各项要求。</w:t>
      </w:r>
      <w:r/>
    </w:p>
    <w:p>
      <w:pPr>
        <w:pStyle w:val="1036"/>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2、我方向贵方提交的所有投标文件资料都是准确的和真实的。</w:t>
      </w:r>
      <w:r/>
    </w:p>
    <w:p>
      <w:pPr>
        <w:pStyle w:val="1036"/>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3、若中标，我方将按招标文件规定履行合同责任和义务。</w:t>
      </w:r>
      <w:r/>
    </w:p>
    <w:p>
      <w:pPr>
        <w:pStyle w:val="1036"/>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4、我方不是采购人的附属机构；在获知本项目采购信息后，与采购人聘请的为此项目提供服务的公司及其附属机构没有任何联系。</w:t>
      </w:r>
      <w:r/>
    </w:p>
    <w:p>
      <w:pPr>
        <w:pStyle w:val="1036"/>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5、投标书自开标日起有效期为</w:t>
      </w:r>
      <w:r>
        <w:rPr>
          <w:rFonts w:hint="eastAsia" w:ascii="宋体" w:hAnsi="宋体" w:eastAsia="宋体" w:cs="宋体"/>
          <w:color w:val="auto"/>
          <w:sz w:val="24"/>
          <w:highlight w:val="none"/>
          <w:u w:val="single"/>
        </w:rPr>
        <w:t xml:space="preserve">60</w:t>
      </w:r>
      <w:r>
        <w:rPr>
          <w:rFonts w:hint="eastAsia" w:ascii="宋体" w:hAnsi="宋体" w:eastAsia="宋体" w:cs="宋体"/>
          <w:color w:val="auto"/>
          <w:sz w:val="24"/>
          <w:highlight w:val="none"/>
        </w:rPr>
        <w:t xml:space="preserve">日历日。</w:t>
      </w:r>
      <w:r/>
    </w:p>
    <w:p>
      <w:pPr>
        <w:pStyle w:val="1036"/>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货物或服务质量保证达到采购文件要求的标准及国家标准。</w:t>
      </w:r>
      <w:r/>
    </w:p>
    <w:p>
      <w:pPr>
        <w:pStyle w:val="1036"/>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7、如我方中标，我方将按发包人规定的供货期内安排并提供货物。</w:t>
      </w:r>
      <w:r/>
    </w:p>
    <w:p>
      <w:pPr>
        <w:pStyle w:val="1036"/>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8、以上事项如有虚假或隐瞒，我方愿意承担一切后果，并不再寻求任何旨在减轻或免除法律责任的辩解。</w:t>
      </w:r>
      <w:r/>
    </w:p>
    <w:p>
      <w:pPr>
        <w:pStyle w:val="1036"/>
        <w:ind w:firstLine="48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ind w:right="600" w:firstLine="120"/>
        <w:spacing w:before="120" w:after="50"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法定代表人（电子签章）：          </w:t>
      </w:r>
      <w:r/>
    </w:p>
    <w:p>
      <w:pPr>
        <w:pStyle w:val="1036"/>
        <w:ind w:right="600" w:firstLine="12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ind w:right="600" w:firstLine="120"/>
        <w:spacing w:before="120" w:after="50"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投标单位（电子签章）：</w:t>
      </w:r>
      <w:r/>
    </w:p>
    <w:p>
      <w:pPr>
        <w:pStyle w:val="11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ind w:right="600" w:firstLine="120"/>
        <w:jc w:val="left"/>
        <w:spacing w:before="120" w:after="50" w:line="460" w:lineRule="exact"/>
        <w:rPr>
          <w:rFonts w:hint="eastAsia" w:ascii="宋体" w:hAnsi="宋体" w:eastAsia="宋体" w:cs="宋体"/>
          <w:color w:val="auto"/>
          <w:sz w:val="24"/>
          <w:highlight w:val="none"/>
        </w:rPr>
        <w:sectPr>
          <w:footerReference w:type="default" r:id="rId15"/>
          <w:footerReference w:type="even" r:id="rId16"/>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eastAsia="宋体" w:cs="宋体"/>
          <w:color w:val="auto"/>
          <w:sz w:val="24"/>
          <w:highlight w:val="none"/>
        </w:rPr>
        <w:t xml:space="preserve">日        期：</w:t>
      </w:r>
      <w:r/>
    </w:p>
    <w:p>
      <w:pPr>
        <w:pStyle w:val="1088"/>
        <w:ind w:firstLine="632"/>
        <w:jc w:val="cente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w:t>
      </w:r>
      <w:r>
        <w:rPr>
          <w:rFonts w:hint="eastAsia" w:ascii="宋体" w:hAnsi="宋体" w:cs="宋体"/>
          <w:bCs w:val="0"/>
          <w:color w:val="auto"/>
          <w:sz w:val="28"/>
          <w:szCs w:val="28"/>
          <w:highlight w:val="none"/>
          <w:lang w:eastAsia="zh-CN"/>
        </w:rPr>
        <w:t xml:space="preserve">三</w:t>
      </w:r>
      <w:r>
        <w:rPr>
          <w:rFonts w:hint="eastAsia" w:ascii="宋体" w:hAnsi="宋体" w:eastAsia="宋体" w:cs="宋体"/>
          <w:bCs w:val="0"/>
          <w:color w:val="auto"/>
          <w:sz w:val="28"/>
          <w:szCs w:val="28"/>
          <w:highlight w:val="none"/>
        </w:rPr>
        <w:t xml:space="preserve">）资信及商务响应表</w:t>
      </w:r>
      <w:r/>
    </w:p>
    <w:p>
      <w:pPr>
        <w:pStyle w:val="110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p>
    <w:p>
      <w:pPr>
        <w:pStyle w:val="11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110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采购包号：</w:t>
      </w:r>
      <w:r/>
    </w:p>
    <w:p>
      <w:pPr>
        <w:pStyle w:val="1036"/>
        <w:rPr>
          <w:rFonts w:hint="eastAsia"/>
          <w:highlight w:val="none"/>
        </w:rPr>
      </w:pPr>
      <w:r>
        <w:rPr>
          <w:rFonts w:hint="eastAsia"/>
          <w:highlight w:val="none"/>
        </w:rPr>
      </w:r>
      <w:r/>
    </w:p>
    <w:tbl>
      <w:tblPr>
        <w:tblStyle w:val="856"/>
        <w:tblW w:w="911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531"/>
        </w:trPr>
        <w:tc>
          <w:tcPr>
            <w:tcW w:w="1537" w:type="dxa"/>
            <w:vAlign w:val="center"/>
            <w:textDirection w:val="lrTb"/>
            <w:noWrap/>
          </w:tcPr>
          <w:p>
            <w:pPr>
              <w:pStyle w:val="1036"/>
              <w:jc w:val="center"/>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tcW w:w="3395" w:type="dxa"/>
            <w:vAlign w:val="center"/>
            <w:textDirection w:val="lrTb"/>
            <w:noWrap/>
          </w:tcPr>
          <w:p>
            <w:pPr>
              <w:pStyle w:val="1036"/>
              <w:jc w:val="center"/>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询价文件要求</w:t>
            </w:r>
            <w:r/>
          </w:p>
        </w:tc>
        <w:tc>
          <w:tcPr>
            <w:tcW w:w="1072" w:type="dxa"/>
            <w:vAlign w:val="center"/>
            <w:textDirection w:val="lrTb"/>
            <w:noWrap/>
          </w:tcPr>
          <w:p>
            <w:pPr>
              <w:pStyle w:val="1036"/>
              <w:ind w:left="-111" w:right="-166"/>
              <w:jc w:val="center"/>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是否响应</w:t>
            </w:r>
            <w:r/>
          </w:p>
        </w:tc>
        <w:tc>
          <w:tcPr>
            <w:tcW w:w="3108" w:type="dxa"/>
            <w:vAlign w:val="center"/>
            <w:textDirection w:val="lrTb"/>
            <w:noWrap/>
          </w:tcPr>
          <w:p>
            <w:pPr>
              <w:pStyle w:val="1036"/>
              <w:jc w:val="center"/>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供应商的承诺或说明</w:t>
            </w:r>
            <w:r/>
          </w:p>
        </w:tc>
      </w:tr>
      <w:tr>
        <w:trPr>
          <w:trHeight w:val="697"/>
        </w:trPr>
        <w:tc>
          <w:tcPr>
            <w:tcW w:w="1537" w:type="dxa"/>
            <w:vAlign w:val="center"/>
            <w:textDirection w:val="lrTb"/>
            <w:noWrap/>
          </w:tcPr>
          <w:p>
            <w:pPr>
              <w:pStyle w:val="1036"/>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合同履行期</w:t>
            </w:r>
            <w:r/>
          </w:p>
        </w:tc>
        <w:tc>
          <w:tcPr>
            <w:tcW w:w="3395" w:type="dxa"/>
            <w:vAlign w:val="top"/>
            <w:textDirection w:val="lrTb"/>
            <w:noWrap/>
          </w:tcPr>
          <w:p>
            <w:pPr>
              <w:pStyle w:val="1036"/>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2" w:type="dxa"/>
            <w:vAlign w:val="top"/>
            <w:textDirection w:val="lrTb"/>
            <w:noWrap/>
          </w:tcPr>
          <w:p>
            <w:pPr>
              <w:pStyle w:val="1036"/>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108" w:type="dxa"/>
            <w:vAlign w:val="top"/>
            <w:textDirection w:val="lrTb"/>
            <w:noWrap/>
          </w:tcPr>
          <w:p>
            <w:pPr>
              <w:pStyle w:val="1036"/>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rHeight w:val="828"/>
        </w:trPr>
        <w:tc>
          <w:tcPr>
            <w:tcW w:w="1537" w:type="dxa"/>
            <w:vAlign w:val="center"/>
            <w:textDirection w:val="lrTb"/>
            <w:noWrap/>
          </w:tcPr>
          <w:p>
            <w:pPr>
              <w:pStyle w:val="1036"/>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供货地点</w:t>
            </w:r>
            <w:r/>
          </w:p>
        </w:tc>
        <w:tc>
          <w:tcPr>
            <w:tcW w:w="3395" w:type="dxa"/>
            <w:vAlign w:val="top"/>
            <w:textDirection w:val="lrTb"/>
            <w:noWrap/>
          </w:tcPr>
          <w:p>
            <w:pPr>
              <w:pStyle w:val="1036"/>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2" w:type="dxa"/>
            <w:vAlign w:val="top"/>
            <w:textDirection w:val="lrTb"/>
            <w:noWrap/>
          </w:tcPr>
          <w:p>
            <w:pPr>
              <w:pStyle w:val="1036"/>
              <w:ind w:left="43"/>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108" w:type="dxa"/>
            <w:vAlign w:val="top"/>
            <w:textDirection w:val="lrTb"/>
            <w:noWrap/>
          </w:tcPr>
          <w:p>
            <w:pPr>
              <w:pStyle w:val="1036"/>
              <w:ind w:left="43"/>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rHeight w:val="778"/>
        </w:trPr>
        <w:tc>
          <w:tcPr>
            <w:tcW w:w="1537" w:type="dxa"/>
            <w:vAlign w:val="center"/>
            <w:textDirection w:val="lrTb"/>
            <w:noWrap/>
          </w:tcPr>
          <w:p>
            <w:pPr>
              <w:pStyle w:val="1036"/>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付款方式</w:t>
            </w:r>
            <w:r/>
          </w:p>
        </w:tc>
        <w:tc>
          <w:tcPr>
            <w:tcW w:w="3395" w:type="dxa"/>
            <w:vAlign w:val="top"/>
            <w:textDirection w:val="lrTb"/>
            <w:noWrap/>
          </w:tcPr>
          <w:p>
            <w:pPr>
              <w:pStyle w:val="1036"/>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2" w:type="dxa"/>
            <w:vAlign w:val="top"/>
            <w:textDirection w:val="lrTb"/>
            <w:noWrap/>
          </w:tcPr>
          <w:p>
            <w:pPr>
              <w:pStyle w:val="1036"/>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108" w:type="dxa"/>
            <w:vAlign w:val="top"/>
            <w:textDirection w:val="lrTb"/>
            <w:noWrap/>
          </w:tcPr>
          <w:p>
            <w:pPr>
              <w:pStyle w:val="1036"/>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rHeight w:val="802"/>
        </w:trPr>
        <w:tc>
          <w:tcPr>
            <w:tcW w:w="1537" w:type="dxa"/>
            <w:vAlign w:val="center"/>
            <w:textDirection w:val="lrTb"/>
            <w:noWrap/>
          </w:tcPr>
          <w:p>
            <w:pPr>
              <w:pStyle w:val="1036"/>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招标范围</w:t>
            </w:r>
            <w:r/>
          </w:p>
        </w:tc>
        <w:tc>
          <w:tcPr>
            <w:tcW w:w="3395" w:type="dxa"/>
            <w:vAlign w:val="top"/>
            <w:textDirection w:val="lrTb"/>
            <w:noWrap/>
          </w:tcPr>
          <w:p>
            <w:pPr>
              <w:pStyle w:val="1036"/>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2" w:type="dxa"/>
            <w:vAlign w:val="top"/>
            <w:textDirection w:val="lrTb"/>
            <w:noWrap/>
          </w:tcPr>
          <w:p>
            <w:pPr>
              <w:pStyle w:val="1036"/>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108" w:type="dxa"/>
            <w:vAlign w:val="top"/>
            <w:textDirection w:val="lrTb"/>
            <w:noWrap/>
          </w:tcPr>
          <w:p>
            <w:pPr>
              <w:pStyle w:val="1036"/>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rHeight w:val="722"/>
        </w:trPr>
        <w:tc>
          <w:tcPr>
            <w:tcW w:w="1537" w:type="dxa"/>
            <w:vAlign w:val="center"/>
            <w:textDirection w:val="lrTb"/>
            <w:noWrap/>
          </w:tcPr>
          <w:p>
            <w:pPr>
              <w:pStyle w:val="1036"/>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p>
        </w:tc>
        <w:tc>
          <w:tcPr>
            <w:tcW w:w="3395" w:type="dxa"/>
            <w:vAlign w:val="top"/>
            <w:textDirection w:val="lrTb"/>
            <w:noWrap/>
          </w:tcPr>
          <w:p>
            <w:pPr>
              <w:pStyle w:val="1036"/>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2" w:type="dxa"/>
            <w:vAlign w:val="top"/>
            <w:textDirection w:val="lrTb"/>
            <w:noWrap/>
          </w:tcPr>
          <w:p>
            <w:pPr>
              <w:pStyle w:val="1036"/>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108" w:type="dxa"/>
            <w:vAlign w:val="top"/>
            <w:textDirection w:val="lrTb"/>
            <w:noWrap/>
          </w:tcPr>
          <w:p>
            <w:pPr>
              <w:pStyle w:val="1036"/>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rHeight w:val="722"/>
        </w:trPr>
        <w:tc>
          <w:tcPr>
            <w:tcW w:w="1537" w:type="dxa"/>
            <w:vAlign w:val="center"/>
            <w:textDirection w:val="lrTb"/>
            <w:noWrap/>
          </w:tcPr>
          <w:p>
            <w:pPr>
              <w:pStyle w:val="1036"/>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服务承诺</w:t>
            </w:r>
            <w:r/>
          </w:p>
        </w:tc>
        <w:tc>
          <w:tcPr>
            <w:tcW w:w="3395" w:type="dxa"/>
            <w:vAlign w:val="top"/>
            <w:textDirection w:val="lrTb"/>
            <w:noWrap/>
          </w:tcPr>
          <w:p>
            <w:pPr>
              <w:pStyle w:val="1036"/>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2" w:type="dxa"/>
            <w:vAlign w:val="top"/>
            <w:textDirection w:val="lrTb"/>
            <w:noWrap/>
          </w:tcPr>
          <w:p>
            <w:pPr>
              <w:pStyle w:val="1036"/>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108" w:type="dxa"/>
            <w:vAlign w:val="top"/>
            <w:textDirection w:val="lrTb"/>
            <w:noWrap/>
          </w:tcPr>
          <w:p>
            <w:pPr>
              <w:pStyle w:val="1036"/>
              <w:spacing w:before="120"/>
              <w:rPr>
                <w:rFonts w:hint="eastAsia" w:ascii="宋体" w:hAnsi="宋体" w:eastAsia="宋体" w:cs="宋体"/>
                <w:b/>
                <w:bCs/>
                <w:color w:val="auto"/>
                <w:sz w:val="24"/>
                <w:highlight w:val="none"/>
                <w:lang w:eastAsia="zh-CN"/>
              </w:rPr>
            </w:pPr>
            <w:r>
              <w:rPr>
                <w:rFonts w:hint="eastAsia" w:ascii="宋体" w:hAnsi="宋体" w:eastAsia="宋体" w:cs="宋体"/>
                <w:b/>
                <w:bCs/>
                <w:i/>
                <w:iCs/>
                <w:color w:val="000000"/>
                <w:sz w:val="24"/>
                <w:highlight w:val="none"/>
                <w:u w:val="single"/>
                <w:lang w:val="zh-CN" w:eastAsia="zh-CN"/>
              </w:rPr>
              <w:t xml:space="preserve">提供承诺书</w:t>
            </w:r>
            <w:r>
              <w:rPr>
                <w:rFonts w:hint="eastAsia" w:ascii="宋体" w:hAnsi="宋体" w:cs="宋体"/>
                <w:b/>
                <w:bCs/>
                <w:i/>
                <w:iCs/>
                <w:color w:val="000000"/>
                <w:sz w:val="24"/>
                <w:highlight w:val="none"/>
                <w:u w:val="single"/>
                <w:lang w:val="zh-CN" w:eastAsia="zh-CN"/>
              </w:rPr>
              <w:t xml:space="preserve">，格式自拟</w:t>
            </w:r>
            <w:r/>
          </w:p>
        </w:tc>
      </w:tr>
      <w:tr>
        <w:trPr>
          <w:trHeight w:val="802"/>
        </w:trPr>
        <w:tc>
          <w:tcPr>
            <w:tcW w:w="1537" w:type="dxa"/>
            <w:vAlign w:val="center"/>
            <w:textDirection w:val="lrTb"/>
            <w:noWrap/>
          </w:tcPr>
          <w:p>
            <w:pPr>
              <w:pStyle w:val="1036"/>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招标文件规定的其他商务要求</w:t>
            </w:r>
            <w:r/>
          </w:p>
        </w:tc>
        <w:tc>
          <w:tcPr>
            <w:tcW w:w="3395" w:type="dxa"/>
            <w:vAlign w:val="top"/>
            <w:textDirection w:val="lrTb"/>
            <w:noWrap/>
          </w:tcPr>
          <w:p>
            <w:pPr>
              <w:pStyle w:val="1036"/>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2" w:type="dxa"/>
            <w:vAlign w:val="top"/>
            <w:textDirection w:val="lrTb"/>
            <w:noWrap/>
          </w:tcPr>
          <w:p>
            <w:pPr>
              <w:pStyle w:val="1036"/>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108" w:type="dxa"/>
            <w:vAlign w:val="top"/>
            <w:textDirection w:val="lrTb"/>
            <w:noWrap/>
          </w:tcPr>
          <w:p>
            <w:pPr>
              <w:pStyle w:val="1036"/>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rHeight w:val="535"/>
        </w:trPr>
        <w:tc>
          <w:tcPr>
            <w:tcW w:w="1537" w:type="dxa"/>
            <w:vAlign w:val="center"/>
            <w:textDirection w:val="lrTb"/>
            <w:noWrap/>
          </w:tcPr>
          <w:p>
            <w:pPr>
              <w:pStyle w:val="1036"/>
              <w:jc w:val="center"/>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3395" w:type="dxa"/>
            <w:vAlign w:val="top"/>
            <w:textDirection w:val="lrTb"/>
            <w:noWrap/>
          </w:tcPr>
          <w:p>
            <w:pPr>
              <w:pStyle w:val="1036"/>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072" w:type="dxa"/>
            <w:vAlign w:val="top"/>
            <w:textDirection w:val="lrTb"/>
            <w:noWrap/>
          </w:tcPr>
          <w:p>
            <w:pPr>
              <w:pStyle w:val="1036"/>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108" w:type="dxa"/>
            <w:vAlign w:val="top"/>
            <w:textDirection w:val="lrTb"/>
            <w:noWrap/>
          </w:tcPr>
          <w:p>
            <w:pPr>
              <w:pStyle w:val="1036"/>
              <w:spacing w:befor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bl>
    <w:p>
      <w:pPr>
        <w:pStyle w:val="1036"/>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投标单位（电子签章）：        </w:t>
      </w:r>
      <w:r/>
    </w:p>
    <w:p>
      <w:pPr>
        <w:pStyle w:val="1036"/>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spacing w:before="50" w:after="50"/>
        <w:rPr>
          <w:rFonts w:hint="eastAsia" w:ascii="宋体" w:hAnsi="宋体" w:eastAsia="宋体" w:cs="宋体"/>
          <w:color w:val="auto"/>
          <w:sz w:val="24"/>
          <w:highlight w:val="none"/>
        </w:rPr>
      </w:pPr>
      <w:r>
        <w:rPr>
          <w:rFonts w:hint="eastAsia" w:ascii="宋体" w:hAnsi="宋体" w:eastAsia="宋体" w:cs="宋体"/>
          <w:color w:val="auto"/>
          <w:spacing w:val="20"/>
          <w:sz w:val="24"/>
          <w:highlight w:val="none"/>
        </w:rPr>
        <w:t xml:space="preserve">法定代表人或授权代表（</w:t>
      </w:r>
      <w:r>
        <w:rPr>
          <w:rFonts w:hint="eastAsia" w:ascii="宋体" w:hAnsi="宋体" w:eastAsia="宋体" w:cs="宋体"/>
          <w:bCs/>
          <w:color w:val="auto"/>
          <w:sz w:val="24"/>
          <w:highlight w:val="none"/>
        </w:rPr>
        <w:t xml:space="preserve">签名或电子签章</w:t>
      </w:r>
      <w:r>
        <w:rPr>
          <w:rFonts w:hint="eastAsia" w:ascii="宋体" w:hAnsi="宋体" w:eastAsia="宋体" w:cs="宋体"/>
          <w:color w:val="auto"/>
          <w:spacing w:val="20"/>
          <w:sz w:val="24"/>
          <w:highlight w:val="none"/>
        </w:rPr>
        <w:t xml:space="preserve">）：          </w:t>
      </w:r>
      <w:r>
        <w:rPr>
          <w:rFonts w:hint="eastAsia" w:ascii="宋体" w:hAnsi="宋体" w:eastAsia="宋体" w:cs="宋体"/>
          <w:color w:val="auto"/>
          <w:sz w:val="24"/>
          <w:highlight w:val="none"/>
        </w:rPr>
        <w:t xml:space="preserve">           </w:t>
      </w:r>
      <w:r/>
    </w:p>
    <w:p>
      <w:pPr>
        <w:pStyle w:val="1036"/>
        <w:spacing w:before="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spacing w:before="1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期：</w:t>
      </w:r>
      <w:r/>
    </w:p>
    <w:p>
      <w:pPr>
        <w:pStyle w:val="1036"/>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03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8"/>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8"/>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8"/>
        <w:ind w:left="0" w:firstLine="0"/>
        <w:rPr>
          <w:rFonts w:hint="eastAsia" w:ascii="宋体" w:hAnsi="宋体" w:eastAsia="宋体" w:cs="宋体"/>
          <w:color w:val="auto"/>
          <w:sz w:val="24"/>
          <w:highlight w:val="none"/>
        </w:rPr>
        <w:sectPr>
          <w:headerReference w:type="default" r:id="rId10"/>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eastAsia="宋体" w:cs="宋体"/>
          <w:color w:val="auto"/>
          <w:sz w:val="24"/>
          <w:highlight w:val="none"/>
        </w:rPr>
      </w:r>
      <w:r/>
    </w:p>
    <w:p>
      <w:pPr>
        <w:pStyle w:val="1088"/>
        <w:ind w:firstLine="632"/>
        <w:jc w:val="cente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w:t>
      </w:r>
      <w:r>
        <w:rPr>
          <w:rFonts w:hint="eastAsia" w:ascii="宋体" w:hAnsi="宋体" w:cs="宋体"/>
          <w:bCs w:val="0"/>
          <w:color w:val="auto"/>
          <w:sz w:val="28"/>
          <w:szCs w:val="28"/>
          <w:highlight w:val="none"/>
          <w:lang w:eastAsia="zh-CN"/>
        </w:rPr>
        <w:t xml:space="preserve">四</w:t>
      </w:r>
      <w:r>
        <w:rPr>
          <w:rFonts w:hint="eastAsia" w:ascii="宋体" w:hAnsi="宋体" w:eastAsia="宋体" w:cs="宋体"/>
          <w:bCs w:val="0"/>
          <w:color w:val="auto"/>
          <w:sz w:val="28"/>
          <w:szCs w:val="28"/>
          <w:highlight w:val="none"/>
        </w:rPr>
        <w:t xml:space="preserve">）技术响应表</w:t>
      </w:r>
      <w:r/>
    </w:p>
    <w:p>
      <w:pPr>
        <w:pStyle w:val="110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p>
    <w:p>
      <w:pPr>
        <w:pStyle w:val="11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11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采购包号：</w:t>
      </w:r>
      <w:r/>
    </w:p>
    <w:p>
      <w:pPr>
        <w:pStyle w:val="11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56"/>
        <w:tblW w:w="946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10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171" w:type="dxa"/>
            <w:vAlign w:val="center"/>
            <w:textDirection w:val="lrTb"/>
            <w:noWrap/>
          </w:tcPr>
          <w:p>
            <w:pPr>
              <w:pStyle w:val="110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询价文件要求</w:t>
            </w:r>
            <w:r/>
          </w:p>
        </w:tc>
        <w:tc>
          <w:tcPr>
            <w:tcW w:w="2340" w:type="dxa"/>
            <w:vAlign w:val="center"/>
            <w:textDirection w:val="lrTb"/>
            <w:noWrap/>
          </w:tcPr>
          <w:p>
            <w:pPr>
              <w:pStyle w:val="110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响应/投标文件</w:t>
            </w:r>
            <w:r/>
          </w:p>
        </w:tc>
        <w:tc>
          <w:tcPr>
            <w:tcW w:w="2160" w:type="dxa"/>
            <w:vAlign w:val="center"/>
            <w:textDirection w:val="lrTb"/>
            <w:noWrap/>
          </w:tcPr>
          <w:p>
            <w:pPr>
              <w:pStyle w:val="110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偏离情况</w:t>
            </w:r>
            <w:r/>
          </w:p>
        </w:tc>
        <w:tc>
          <w:tcPr>
            <w:tcW w:w="1980" w:type="dxa"/>
            <w:vAlign w:val="center"/>
            <w:textDirection w:val="lrTb"/>
            <w:noWrap/>
          </w:tcPr>
          <w:p>
            <w:pPr>
              <w:pStyle w:val="1106"/>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cantSplit/>
          <w:trHeight w:val="284"/>
        </w:trPr>
        <w:tc>
          <w:tcPr>
            <w:tcW w:w="817" w:type="dxa"/>
            <w:vAlign w:val="center"/>
            <w:textDirection w:val="lrTb"/>
            <w:noWrap/>
          </w:tcPr>
          <w:p>
            <w:pPr>
              <w:pStyle w:val="1098"/>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71" w:type="dxa"/>
            <w:vAlign w:val="center"/>
            <w:textDirection w:val="lrTb"/>
            <w:noWrap/>
          </w:tcPr>
          <w:p>
            <w:pPr>
              <w:pStyle w:val="1098"/>
              <w:spacing w:before="120" w:after="120"/>
              <w:rPr>
                <w:rFonts w:hint="eastAsia" w:ascii="宋体" w:hAnsi="宋体" w:eastAsia="宋体" w:cs="宋体"/>
                <w:color w:val="auto"/>
                <w:szCs w:val="24"/>
                <w:highlight w:val="none"/>
                <w:lang w:eastAsia="zh-CN"/>
              </w:rPr>
              <w:outlineLvl w:val="0"/>
            </w:pPr>
            <w:r>
              <w:rPr>
                <w:rFonts w:hint="eastAsia" w:ascii="宋体" w:hAnsi="宋体" w:eastAsia="宋体" w:cs="宋体"/>
                <w:color w:val="auto"/>
                <w:szCs w:val="24"/>
                <w:highlight w:val="none"/>
                <w:lang w:eastAsia="zh-CN"/>
              </w:rPr>
            </w:r>
            <w:r/>
          </w:p>
        </w:tc>
        <w:tc>
          <w:tcPr>
            <w:tcW w:w="2340" w:type="dxa"/>
            <w:vAlign w:val="top"/>
            <w:textDirection w:val="lrTb"/>
            <w:noWrap/>
          </w:tcPr>
          <w:p>
            <w:pPr>
              <w:pStyle w:val="1098"/>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60" w:type="dxa"/>
            <w:vAlign w:val="top"/>
            <w:textDirection w:val="lrTb"/>
            <w:noWrap/>
          </w:tcPr>
          <w:p>
            <w:pPr>
              <w:pStyle w:val="1098"/>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1980" w:type="dxa"/>
            <w:vAlign w:val="top"/>
            <w:textDirection w:val="lrTb"/>
            <w:noWrap/>
          </w:tcPr>
          <w:p>
            <w:pPr>
              <w:pStyle w:val="1098"/>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r>
      <w:tr>
        <w:trPr>
          <w:cantSplit/>
          <w:trHeight w:val="284"/>
        </w:trPr>
        <w:tc>
          <w:tcPr>
            <w:tcW w:w="817" w:type="dxa"/>
            <w:vAlign w:val="center"/>
            <w:textDirection w:val="lrTb"/>
            <w:noWrap/>
          </w:tcPr>
          <w:p>
            <w:pPr>
              <w:pStyle w:val="1098"/>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71" w:type="dxa"/>
            <w:vAlign w:val="center"/>
            <w:textDirection w:val="lrTb"/>
            <w:noWrap/>
          </w:tcPr>
          <w:p>
            <w:pPr>
              <w:pStyle w:val="1098"/>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340" w:type="dxa"/>
            <w:vAlign w:val="top"/>
            <w:textDirection w:val="lrTb"/>
            <w:noWrap/>
          </w:tcPr>
          <w:p>
            <w:pPr>
              <w:pStyle w:val="1098"/>
              <w:spacing w:before="295" w:after="295"/>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60" w:type="dxa"/>
            <w:vAlign w:val="top"/>
            <w:textDirection w:val="lrTb"/>
            <w:noWrap/>
          </w:tcPr>
          <w:p>
            <w:pPr>
              <w:pStyle w:val="1098"/>
              <w:spacing w:before="295" w:after="295"/>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80" w:type="dxa"/>
            <w:vAlign w:val="top"/>
            <w:textDirection w:val="lrTb"/>
            <w:noWrap/>
          </w:tcPr>
          <w:p>
            <w:pPr>
              <w:pStyle w:val="1098"/>
              <w:spacing w:before="295" w:after="295"/>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284"/>
        </w:trPr>
        <w:tc>
          <w:tcPr>
            <w:tcW w:w="817" w:type="dxa"/>
            <w:vAlign w:val="center"/>
            <w:textDirection w:val="lrTb"/>
            <w:noWrap/>
          </w:tcPr>
          <w:p>
            <w:pPr>
              <w:pStyle w:val="1098"/>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71" w:type="dxa"/>
            <w:vAlign w:val="center"/>
            <w:textDirection w:val="lrTb"/>
            <w:noWrap/>
          </w:tcPr>
          <w:p>
            <w:pPr>
              <w:pStyle w:val="1098"/>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340" w:type="dxa"/>
            <w:vAlign w:val="top"/>
            <w:textDirection w:val="lrTb"/>
            <w:noWrap/>
          </w:tcPr>
          <w:p>
            <w:pPr>
              <w:pStyle w:val="1098"/>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60" w:type="dxa"/>
            <w:vAlign w:val="top"/>
            <w:textDirection w:val="lrTb"/>
            <w:noWrap/>
          </w:tcPr>
          <w:p>
            <w:pPr>
              <w:pStyle w:val="1098"/>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1980" w:type="dxa"/>
            <w:vAlign w:val="top"/>
            <w:textDirection w:val="lrTb"/>
            <w:noWrap/>
          </w:tcPr>
          <w:p>
            <w:pPr>
              <w:pStyle w:val="1098"/>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r>
      <w:tr>
        <w:trPr>
          <w:cantSplit/>
          <w:trHeight w:val="722"/>
        </w:trPr>
        <w:tc>
          <w:tcPr>
            <w:tcW w:w="817" w:type="dxa"/>
            <w:vAlign w:val="center"/>
            <w:textDirection w:val="lrTb"/>
            <w:noWrap/>
          </w:tcPr>
          <w:p>
            <w:pPr>
              <w:pStyle w:val="1098"/>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71" w:type="dxa"/>
            <w:vAlign w:val="center"/>
            <w:textDirection w:val="lrTb"/>
            <w:noWrap/>
          </w:tcPr>
          <w:p>
            <w:pPr>
              <w:pStyle w:val="1098"/>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340" w:type="dxa"/>
            <w:vAlign w:val="top"/>
            <w:textDirection w:val="lrTb"/>
            <w:noWrap/>
          </w:tcPr>
          <w:p>
            <w:pPr>
              <w:pStyle w:val="1098"/>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60" w:type="dxa"/>
            <w:vAlign w:val="top"/>
            <w:textDirection w:val="lrTb"/>
            <w:noWrap/>
          </w:tcPr>
          <w:p>
            <w:pPr>
              <w:pStyle w:val="1098"/>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1980" w:type="dxa"/>
            <w:vAlign w:val="top"/>
            <w:textDirection w:val="lrTb"/>
            <w:noWrap/>
          </w:tcPr>
          <w:p>
            <w:pPr>
              <w:pStyle w:val="1098"/>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r>
      <w:tr>
        <w:trPr>
          <w:cantSplit/>
          <w:trHeight w:val="284"/>
        </w:trPr>
        <w:tc>
          <w:tcPr>
            <w:tcW w:w="817" w:type="dxa"/>
            <w:vAlign w:val="center"/>
            <w:textDirection w:val="lrTb"/>
            <w:noWrap/>
          </w:tcPr>
          <w:p>
            <w:pPr>
              <w:pStyle w:val="1098"/>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71" w:type="dxa"/>
            <w:vAlign w:val="center"/>
            <w:textDirection w:val="lrTb"/>
            <w:noWrap/>
          </w:tcPr>
          <w:p>
            <w:pPr>
              <w:pStyle w:val="1098"/>
              <w:spacing w:before="120" w:after="120"/>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340" w:type="dxa"/>
            <w:vAlign w:val="top"/>
            <w:textDirection w:val="lrTb"/>
            <w:noWrap/>
          </w:tcPr>
          <w:p>
            <w:pPr>
              <w:pStyle w:val="1098"/>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2160" w:type="dxa"/>
            <w:vAlign w:val="top"/>
            <w:textDirection w:val="lrTb"/>
            <w:noWrap/>
          </w:tcPr>
          <w:p>
            <w:pPr>
              <w:pStyle w:val="1098"/>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c>
          <w:tcPr>
            <w:tcW w:w="1980" w:type="dxa"/>
            <w:vAlign w:val="top"/>
            <w:textDirection w:val="lrTb"/>
            <w:noWrap/>
          </w:tcPr>
          <w:p>
            <w:pPr>
              <w:pStyle w:val="1098"/>
              <w:spacing w:before="295" w:after="295"/>
              <w:rPr>
                <w:rFonts w:hint="eastAsia" w:ascii="宋体" w:hAnsi="宋体" w:eastAsia="宋体" w:cs="宋体"/>
                <w:color w:val="auto"/>
                <w:szCs w:val="24"/>
                <w:highlight w:val="none"/>
              </w:rPr>
              <w:outlineLvl w:val="0"/>
            </w:pPr>
            <w:r>
              <w:rPr>
                <w:rFonts w:hint="eastAsia" w:ascii="宋体" w:hAnsi="宋体" w:eastAsia="宋体" w:cs="宋体"/>
                <w:color w:val="auto"/>
                <w:szCs w:val="24"/>
                <w:highlight w:val="none"/>
              </w:rPr>
            </w:r>
            <w:r/>
          </w:p>
        </w:tc>
      </w:tr>
    </w:tbl>
    <w:p>
      <w:pPr>
        <w:pStyle w:val="1106"/>
        <w:ind w:firstLine="480"/>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注：1、供应商应根据响应的技术指标、对照</w:t>
      </w:r>
      <w:r>
        <w:rPr>
          <w:rFonts w:hint="eastAsia" w:ascii="宋体" w:hAnsi="宋体" w:eastAsia="宋体" w:cs="宋体"/>
          <w:color w:val="auto"/>
          <w:sz w:val="24"/>
          <w:szCs w:val="24"/>
          <w:highlight w:val="none"/>
          <w:lang w:eastAsia="zh-CN"/>
        </w:rPr>
        <w:t xml:space="preserve">询价</w:t>
      </w:r>
      <w:r>
        <w:rPr>
          <w:rFonts w:hint="eastAsia" w:ascii="宋体" w:hAnsi="宋体" w:eastAsia="宋体" w:cs="宋体"/>
          <w:color w:val="auto"/>
          <w:sz w:val="24"/>
          <w:szCs w:val="24"/>
          <w:highlight w:val="none"/>
        </w:rPr>
        <w:t xml:space="preserve">文件要求在“偏离情况”栏注明“正偏离”、“负偏离”或“无偏离”。说明列可填写“方案如何满足需求”或“解释响应方案与用户需求之间的偏差”。</w:t>
      </w:r>
      <w:r/>
    </w:p>
    <w:p>
      <w:pPr>
        <w:pStyle w:val="110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对照招标文件技术规格、参数以及</w:t>
      </w:r>
      <w:r>
        <w:rPr>
          <w:rFonts w:hint="eastAsia" w:hAnsi="宋体" w:cs="宋体"/>
          <w:color w:val="auto"/>
          <w:sz w:val="24"/>
          <w:szCs w:val="24"/>
          <w:highlight w:val="none"/>
          <w:lang w:val="zh-CN"/>
        </w:rPr>
        <w:t xml:space="preserve">质量</w:t>
      </w:r>
      <w:r>
        <w:rPr>
          <w:rFonts w:hint="eastAsia" w:ascii="宋体" w:hAnsi="宋体" w:eastAsia="宋体" w:cs="宋体"/>
          <w:color w:val="auto"/>
          <w:sz w:val="24"/>
          <w:szCs w:val="24"/>
          <w:highlight w:val="none"/>
          <w:lang w:val="zh-CN"/>
        </w:rPr>
        <w:t xml:space="preserve">要求，逐条说明所提供货物是否做出了实质性响应</w:t>
      </w:r>
      <w:r>
        <w:rPr>
          <w:rFonts w:hint="eastAsia" w:hAnsi="宋体" w:cs="宋体"/>
          <w:color w:val="auto"/>
          <w:sz w:val="24"/>
          <w:szCs w:val="24"/>
          <w:highlight w:val="none"/>
          <w:lang w:val="zh-CN"/>
        </w:rPr>
        <w:t xml:space="preserve">并按要求提交了相关证明材料（如有）</w:t>
      </w:r>
      <w:r>
        <w:rPr>
          <w:rFonts w:hint="eastAsia" w:ascii="宋体" w:hAnsi="宋体" w:eastAsia="宋体" w:cs="宋体"/>
          <w:color w:val="auto"/>
          <w:sz w:val="24"/>
          <w:szCs w:val="24"/>
          <w:highlight w:val="none"/>
          <w:lang w:val="zh-CN"/>
        </w:rPr>
        <w:t xml:space="preserve">，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10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供应商在详细阐述货物的主要技术指标和性能说明时，应注意招标文件</w:t>
      </w:r>
      <w:r>
        <w:rPr>
          <w:rFonts w:hint="eastAsia" w:ascii="宋体" w:hAnsi="宋体" w:eastAsia="宋体" w:cs="宋体"/>
          <w:color w:val="auto"/>
          <w:sz w:val="24"/>
          <w:szCs w:val="24"/>
          <w:highlight w:val="none"/>
        </w:rPr>
        <w:t xml:space="preserve">第十二章“项目需求以及</w:t>
      </w:r>
      <w:r>
        <w:rPr>
          <w:rFonts w:hint="eastAsia" w:ascii="宋体" w:hAnsi="宋体" w:eastAsia="宋体" w:cs="宋体"/>
          <w:color w:val="auto"/>
          <w:sz w:val="24"/>
          <w:szCs w:val="24"/>
          <w:highlight w:val="none"/>
          <w:lang w:val="zh-CN"/>
        </w:rPr>
        <w:t xml:space="preserve">技术要求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中的标准和文字说明，并无任何限制性。</w:t>
      </w:r>
      <w:r/>
    </w:p>
    <w:p>
      <w:pPr>
        <w:pStyle w:val="1106"/>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10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供应商必须对所提供货物等知识产权方面的一切产权关系负全部责任，由此而引起的法律纠纷以及费用供应商须全部承担。</w:t>
      </w:r>
      <w:r/>
    </w:p>
    <w:p>
      <w:pPr>
        <w:pStyle w:val="1106"/>
        <w:rPr>
          <w:rFonts w:hint="default" w:ascii="宋体" w:hAnsi="宋体" w:eastAsia="宋体" w:cs="宋体"/>
          <w:color w:val="auto"/>
          <w:spacing w:val="20"/>
          <w:sz w:val="24"/>
          <w:szCs w:val="24"/>
          <w:highlight w:val="none"/>
          <w:lang w:val="en-US" w:eastAsia="zh-CN"/>
        </w:rPr>
      </w:pPr>
      <w:r>
        <w:rPr>
          <w:rFonts w:hint="eastAsia" w:hAnsi="宋体" w:cs="宋体"/>
          <w:color w:val="auto"/>
          <w:spacing w:val="20"/>
          <w:sz w:val="24"/>
          <w:szCs w:val="24"/>
          <w:highlight w:val="none"/>
          <w:lang w:val="en-US" w:eastAsia="zh-CN"/>
        </w:rPr>
        <w:t xml:space="preserve">  </w:t>
      </w:r>
      <w:r/>
    </w:p>
    <w:p>
      <w:pPr>
        <w:pStyle w:val="1036"/>
        <w:spacing w:before="50" w:after="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投标单位（电子签章）：</w:t>
      </w:r>
      <w:r/>
    </w:p>
    <w:p>
      <w:pPr>
        <w:pStyle w:val="1036"/>
        <w:spacing w:before="50" w:after="50"/>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p>
      <w:pPr>
        <w:pStyle w:val="1036"/>
        <w:spacing w:before="50" w:after="50"/>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法定代表人或授权代表（</w:t>
      </w:r>
      <w:r>
        <w:rPr>
          <w:rFonts w:hint="eastAsia" w:ascii="宋体" w:hAnsi="宋体" w:eastAsia="宋体" w:cs="宋体"/>
          <w:bCs/>
          <w:color w:val="auto"/>
          <w:sz w:val="24"/>
          <w:highlight w:val="none"/>
        </w:rPr>
        <w:t xml:space="preserve">签名或电子签章</w:t>
      </w:r>
      <w:r>
        <w:rPr>
          <w:rFonts w:hint="eastAsia" w:ascii="宋体" w:hAnsi="宋体" w:eastAsia="宋体" w:cs="宋体"/>
          <w:color w:val="auto"/>
          <w:spacing w:val="20"/>
          <w:sz w:val="24"/>
          <w:highlight w:val="none"/>
        </w:rPr>
        <w:t xml:space="preserve">）：          </w:t>
      </w:r>
      <w:r/>
    </w:p>
    <w:p>
      <w:pPr>
        <w:pStyle w:val="1036"/>
        <w:spacing w:before="50" w:after="50"/>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p>
      <w:pPr>
        <w:pStyle w:val="1036"/>
        <w:spacing w:before="50" w:after="50"/>
        <w:rPr>
          <w:rFonts w:hint="eastAsia" w:ascii="宋体" w:hAnsi="宋体" w:eastAsia="宋体" w:cs="宋体"/>
          <w:color w:val="auto"/>
          <w:sz w:val="24"/>
          <w:highlight w:val="none"/>
        </w:rPr>
      </w:pPr>
      <w:r>
        <w:rPr>
          <w:rFonts w:hint="eastAsia" w:ascii="宋体" w:hAnsi="宋体" w:eastAsia="宋体" w:cs="宋体"/>
          <w:color w:val="auto"/>
          <w:spacing w:val="20"/>
          <w:sz w:val="24"/>
          <w:highlight w:val="none"/>
        </w:rPr>
        <w:t xml:space="preserve">日 期：</w:t>
      </w:r>
      <w:r/>
    </w:p>
    <w:p>
      <w:pPr>
        <w:pStyle w:val="1088"/>
        <w:ind w:firstLine="632"/>
        <w:jc w:val="cente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t xml:space="preserve">（</w:t>
      </w:r>
      <w:r>
        <w:rPr>
          <w:rFonts w:hint="eastAsia" w:ascii="宋体" w:hAnsi="宋体" w:cs="宋体"/>
          <w:bCs w:val="0"/>
          <w:color w:val="auto"/>
          <w:sz w:val="28"/>
          <w:szCs w:val="28"/>
          <w:highlight w:val="none"/>
          <w:lang w:eastAsia="zh-CN"/>
        </w:rPr>
        <w:t xml:space="preserve">五</w:t>
      </w:r>
      <w:r>
        <w:rPr>
          <w:rFonts w:hint="eastAsia" w:ascii="宋体" w:hAnsi="宋体" w:eastAsia="宋体" w:cs="宋体"/>
          <w:bCs w:val="0"/>
          <w:color w:val="auto"/>
          <w:sz w:val="28"/>
          <w:szCs w:val="28"/>
          <w:highlight w:val="none"/>
        </w:rPr>
        <w:t xml:space="preserve">）政府采购诚信承诺书</w:t>
      </w:r>
      <w:r/>
    </w:p>
    <w:p>
      <w:pPr>
        <w:pStyle w:val="1036"/>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靖江市农业科学技术推广中心</w:t>
      </w:r>
      <w:r>
        <w:rPr>
          <w:rFonts w:hint="eastAsia" w:ascii="宋体" w:hAnsi="宋体" w:eastAsia="宋体" w:cs="宋体"/>
          <w:b/>
          <w:bCs/>
          <w:color w:val="auto"/>
          <w:sz w:val="24"/>
          <w:highlight w:val="none"/>
        </w:rPr>
        <w:t xml:space="preserve">：</w:t>
      </w:r>
      <w:r/>
    </w:p>
    <w:p>
      <w:pPr>
        <w:pStyle w:val="103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我公司（供应商名称）已详细阅读了项目（项目编号：</w:t>
      </w:r>
      <w:r>
        <w:rPr>
          <w:rFonts w:hint="eastAsia" w:ascii="宋体" w:hAnsi="宋体" w:cs="宋体"/>
          <w:color w:val="auto"/>
          <w:sz w:val="24"/>
          <w:highlight w:val="none"/>
          <w:lang w:val="en-US" w:eastAsia="zh-CN"/>
        </w:rPr>
        <w:t xml:space="preserve">   /采购包号：   </w:t>
      </w:r>
      <w:r>
        <w:rPr>
          <w:rFonts w:hint="eastAsia" w:ascii="宋体" w:hAnsi="宋体" w:eastAsia="宋体" w:cs="宋体"/>
          <w:color w:val="auto"/>
          <w:sz w:val="24"/>
          <w:highlight w:val="none"/>
        </w:rPr>
        <w:t xml:space="preserve">）招标文件，自愿参加本次投标，现就有关事项做出郑重承诺如下：</w:t>
      </w:r>
      <w:r/>
    </w:p>
    <w:p>
      <w:pPr>
        <w:pStyle w:val="103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1、所提供的一切资料都是真实、准确、完整的；</w:t>
      </w:r>
      <w:r/>
    </w:p>
    <w:p>
      <w:pPr>
        <w:pStyle w:val="103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2、不以他人名义投标或以其他方式弄虚作假，骗取中标；</w:t>
      </w:r>
      <w:r/>
    </w:p>
    <w:p>
      <w:pPr>
        <w:pStyle w:val="103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3、不与其他供应商相互串通投标；</w:t>
      </w:r>
      <w:r/>
    </w:p>
    <w:p>
      <w:pPr>
        <w:pStyle w:val="103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4、不向采购人或评标委员会行贿以牟取中标；</w:t>
      </w:r>
      <w:r/>
    </w:p>
    <w:p>
      <w:pPr>
        <w:pStyle w:val="103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5、在领取招标文件并准时参加开标；</w:t>
      </w:r>
      <w:r/>
    </w:p>
    <w:p>
      <w:pPr>
        <w:pStyle w:val="103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6、在以往的招标采购活动中，无重大违法、违规的不良记录；或虽有不良记录，但已超过处理期限；</w:t>
      </w:r>
      <w:r/>
    </w:p>
    <w:p>
      <w:pPr>
        <w:pStyle w:val="103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7、未被地市级及以上行政主管部门做出取消投标资格的处罚且该处罚在有效期内的；</w:t>
      </w:r>
      <w:r/>
    </w:p>
    <w:p>
      <w:pPr>
        <w:pStyle w:val="103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8、本单位一旦中标，将严格按照投标文件所承诺的报价、质量、工期、投标方案等内容组织实施；</w:t>
      </w:r>
      <w:r/>
    </w:p>
    <w:p>
      <w:pPr>
        <w:pStyle w:val="103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9、本单位一旦中标，将按规定及时与采购人签订合同；</w:t>
      </w:r>
      <w:r/>
    </w:p>
    <w:p>
      <w:pPr>
        <w:pStyle w:val="103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10、本单位保证中标后不转包，若有分包须征得采购人同意；</w:t>
      </w:r>
      <w:r/>
    </w:p>
    <w:p>
      <w:pPr>
        <w:pStyle w:val="103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11、本承诺书将成为本单位投标文件的一部分，与投标文件具有同等的法律效力。</w:t>
      </w:r>
      <w:r/>
    </w:p>
    <w:p>
      <w:pPr>
        <w:pStyle w:val="103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若有违反承诺内容的任一行为或者经评标委员会认定有串通投标嫌疑的，愿取消投标资格，列入政府采购不良行为记录，并根据《中华人民共和国政府采购法》及其相关法律法规政策文件中的相关条款进行处罚。如已中标的，自动取消中标资格；给采购人造成损失的，依法承担赔偿责任。</w:t>
      </w:r>
      <w:r/>
    </w:p>
    <w:p>
      <w:pPr>
        <w:pStyle w:val="1036"/>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投标单位</w:t>
      </w:r>
      <w:r>
        <w:rPr>
          <w:rFonts w:hint="eastAsia" w:ascii="宋体" w:hAnsi="宋体" w:eastAsia="宋体" w:cs="宋体"/>
          <w:color w:val="auto"/>
          <w:sz w:val="24"/>
          <w:highlight w:val="none"/>
        </w:rPr>
        <w:t xml:space="preserve">（电子签章）：</w:t>
      </w:r>
      <w:r/>
    </w:p>
    <w:p>
      <w:pPr>
        <w:pStyle w:val="1036"/>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法定代表人或授权代表（签名或电子签章）</w:t>
      </w:r>
      <w:r>
        <w:rPr>
          <w:rFonts w:hint="eastAsia" w:ascii="宋体" w:hAnsi="宋体" w:eastAsia="宋体" w:cs="宋体"/>
          <w:color w:val="auto"/>
          <w:sz w:val="24"/>
          <w:highlight w:val="none"/>
        </w:rPr>
        <w:t xml:space="preserve">：</w:t>
      </w:r>
      <w:r/>
    </w:p>
    <w:p>
      <w:pPr>
        <w:pStyle w:val="1036"/>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ind w:firstLine="72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1036"/>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36"/>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36"/>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118"/>
        <w:rPr>
          <w:rFonts w:eastAsia="楷体_GB2312" w:cs="宋体"/>
          <w:b/>
          <w:bCs/>
          <w:color w:val="auto"/>
          <w:sz w:val="28"/>
          <w:szCs w:val="21"/>
          <w:highlight w:val="none"/>
        </w:rPr>
      </w:pPr>
      <w:r>
        <w:rPr>
          <w:rFonts w:hint="eastAsia" w:eastAsia="楷体_GB2312" w:cs="宋体"/>
          <w:b/>
          <w:bCs/>
          <w:color w:val="auto"/>
          <w:sz w:val="28"/>
          <w:szCs w:val="21"/>
          <w:highlight w:val="none"/>
          <w:lang w:bidi="ar"/>
        </w:rPr>
        <w:t xml:space="preserve">备注</w:t>
      </w:r>
      <w:r/>
    </w:p>
    <w:p>
      <w:pPr>
        <w:pStyle w:val="1118"/>
        <w:rPr>
          <w:rFonts w:hint="eastAsia" w:eastAsia="楷体_GB2312" w:cs="宋体"/>
          <w:b/>
          <w:bCs/>
          <w:color w:val="auto"/>
          <w:sz w:val="28"/>
          <w:szCs w:val="21"/>
          <w:highlight w:val="none"/>
        </w:rPr>
      </w:pPr>
      <w:r>
        <w:rPr>
          <w:rFonts w:hint="eastAsia" w:eastAsia="楷体_GB2312" w:cs="宋体"/>
          <w:b/>
          <w:bCs/>
          <w:color w:val="auto"/>
          <w:sz w:val="28"/>
          <w:szCs w:val="21"/>
          <w:highlight w:val="none"/>
          <w:lang w:bidi="ar"/>
        </w:rPr>
        <w:t xml:space="preserve">以上内容，如含有排除或限制市场竞争的内容，请与我单位反映。</w:t>
      </w:r>
      <w:r/>
    </w:p>
    <w:p>
      <w:pPr>
        <w:pStyle w:val="1036"/>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36"/>
        <w:jc w:val="both"/>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sectPr>
      <w:footerReference w:type="first" r:id="rId17"/>
      <w:footnotePr/>
      <w:endnotePr/>
      <w:type w:val="nextPage"/>
      <w:pgSz w:w="11906" w:h="16838" w:orient="portrait"/>
      <w:pgMar w:top="1440" w:right="1418" w:bottom="1440"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方正小标宋_GBK">
    <w:panose1 w:val="020B0503020202020204"/>
  </w:font>
  <w:font w:name="楷体">
    <w:panose1 w:val="02010609060101010101"/>
  </w:font>
  <w:font w:name="Symbol">
    <w:panose1 w:val="05050102010706020507"/>
  </w:font>
  <w:font w:name="Wingdings">
    <w:panose1 w:val="05000000000000000000"/>
  </w:font>
  <w:font w:name="楷体_GB2312">
    <w:panose1 w:val="02010609060101010101"/>
  </w:font>
  <w:font w:name="Tahoma">
    <w:panose1 w:val="020B0604030504040204"/>
  </w:font>
  <w:font w:name="Cambria">
    <w:panose1 w:val="0204050305040603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rPr>
        <w:rStyle w:val="1069"/>
      </w:rPr>
      <w:framePr w:wrap="around" w:vAnchor="text" w:hAnchor="margin" w:xAlign="right" w:y="1"/>
    </w:pPr>
    <w:r>
      <w:fldChar w:fldCharType="begin"/>
    </w:r>
    <w:r>
      <w:rPr>
        <w:rStyle w:val="1069"/>
      </w:rPr>
      <w:instrText xml:space="preserve">PAGE  </w:instrText>
    </w:r>
    <w:r>
      <w:fldChar w:fldCharType="end"/>
    </w:r>
    <w:r/>
  </w:p>
  <w:p>
    <w:pPr>
      <w:pStyle w:val="105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2640330</wp:posOffset>
              </wp:positionH>
              <wp:positionV relativeFrom="paragraph">
                <wp:posOffset>8255</wp:posOffset>
              </wp:positionV>
              <wp:extent cx="175895" cy="153035"/>
              <wp:effectExtent l="4762" t="4762" r="4762" b="4762"/>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5659" cy="153339"/>
                      </a:xfrm>
                      <a:prstGeom prst="rect">
                        <a:avLst/>
                      </a:prstGeom>
                      <a:noFill/>
                      <a:ln w="9525">
                        <a:noFill/>
                      </a:ln>
                    </wps:spPr>
                    <wps:txbx>
                      <w:txbxContent>
                        <w:p>
                          <w:pPr>
                            <w:pStyle w:val="871"/>
                          </w:pPr>
                          <w:r>
                            <w:fldChar w:fldCharType="begin"/>
                          </w:r>
                          <w:r>
                            <w:instrText xml:space="preserve"> PAGE  \* MERGEFORMAT </w:instrText>
                          </w:r>
                          <w:r>
                            <w:fldChar w:fldCharType="separate"/>
                          </w:r>
                          <w:r>
                            <w:t xml:space="preserve">2</w:t>
                          </w:r>
                          <w:r>
                            <w:fldChar w:fldCharType="end"/>
                          </w:r>
                          <w:r/>
                        </w:p>
                      </w:txbxContent>
                    </wps:txbx>
                    <wps:bodyPr vert="horz" wrap="square" lIns="0" tIns="0" rIns="0" bIns="0" anchor="t" anchorCtr="0" upright="0">
                      <a:noAutofit/>
                    </wps:bodyPr>
                  </wps:wsp>
                </a:graphicData>
              </a:graphic>
            </wp:anchor>
          </w:drawing>
        </mc:Choice>
        <mc:Fallback>
          <w:pict>
            <v:shape id="shape 0" o:spid="_x0000_s0" o:spt="202" type="#_x0000_t202" style="position:absolute;z-index:251659264;o:allowoverlap:true;o:allowincell:true;mso-position-horizontal-relative:margin;margin-left:207.9pt;mso-position-horizontal:absolute;mso-position-vertical-relative:text;margin-top:0.7pt;mso-position-vertical:absolute;width:13.8pt;height:12.0pt;mso-wrap-distance-left:9.0pt;mso-wrap-distance-top:0.0pt;mso-wrap-distance-right:9.0pt;mso-wrap-distance-bottom:0.0pt;v-text-anchor:top;visibility:visible;" filled="f" stroked="f" strokeweight="0.75pt">
              <v:textbox inset="0,0,0,0">
                <w:txbxContent>
                  <w:p>
                    <w:pPr>
                      <w:pStyle w:val="87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rPr>
        <w:rFonts w:ascii="宋体" w:hAnsi="宋体"/>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71"/>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7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2639060</wp:posOffset>
              </wp:positionH>
              <wp:positionV relativeFrom="paragraph">
                <wp:posOffset>3810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w="9525">
                        <a:noFill/>
                      </a:ln>
                    </wps:spPr>
                    <wps:txbx>
                      <w:txbxContent>
                        <w:p>
                          <w:pPr>
                            <w:pStyle w:val="871"/>
                          </w:pPr>
                          <w:r>
                            <w:fldChar w:fldCharType="begin"/>
                          </w:r>
                          <w:r>
                            <w:instrText xml:space="preserve"> PAGE  \* MERGEFORMAT </w:instrText>
                          </w:r>
                          <w:r>
                            <w:fldChar w:fldCharType="separate"/>
                          </w:r>
                          <w:r>
                            <w:t xml:space="preserve">32</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1312;o:allowoverlap:true;o:allowincell:true;mso-position-horizontal-relative:margin;margin-left:207.8pt;mso-position-horizontal:absolute;mso-position-vertical-relative:text;margin-top:0.3pt;mso-position-vertical:absolute;width:144.0pt;height:144.0pt;mso-wrap-distance-left:9.0pt;mso-wrap-distance-top:0.0pt;mso-wrap-distance-right:9.0pt;mso-wrap-distance-bottom:0.0pt;v-text-anchor:top;visibility:visible;" filled="f" stroked="f" strokeweight="0.75pt">
              <v:textbox inset="0,0,0,0">
                <w:txbxContent>
                  <w:p>
                    <w:pPr>
                      <w:pStyle w:val="87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Style w:val="1110"/>
      </w:rPr>
      <w:framePr w:wrap="around" w:vAnchor="text" w:hAnchor="margin" w:xAlign="right" w:y="1"/>
    </w:pPr>
    <w:r>
      <w:fldChar w:fldCharType="begin"/>
    </w:r>
    <w:r>
      <w:rPr>
        <w:rStyle w:val="1110"/>
      </w:rPr>
      <w:instrText xml:space="preserve">PAGE  </w:instrText>
    </w:r>
    <w:r>
      <w:fldChar w:fldCharType="separate"/>
    </w:r>
    <w:r>
      <w:rPr>
        <w:rStyle w:val="1110"/>
      </w:rPr>
      <w:t xml:space="preserve">13</w:t>
    </w:r>
    <w:r>
      <w:fldChar w:fldCharType="end"/>
    </w:r>
    <w:r/>
  </w:p>
  <w:p>
    <w:pPr>
      <w:pStyle w:val="1108"/>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rPr>
        <w:rFonts w:ascii="宋体" w:hAnsi="宋体"/>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3195" cy="153035"/>
              <wp:effectExtent l="4762" t="4762" r="4762" b="4762"/>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63300" cy="153339"/>
                      </a:xfrm>
                      <a:prstGeom prst="rect">
                        <a:avLst/>
                      </a:prstGeom>
                      <a:noFill/>
                      <a:ln w="9525">
                        <a:noFill/>
                      </a:ln>
                    </wps:spPr>
                    <wps:txbx>
                      <w:txbxContent>
                        <w:p>
                          <w:pPr>
                            <w:pStyle w:val="871"/>
                          </w:pPr>
                          <w:r>
                            <w:fldChar w:fldCharType="begin"/>
                          </w:r>
                          <w:r>
                            <w:instrText xml:space="preserve"> PAGE  \* MERGEFORMAT </w:instrText>
                          </w:r>
                          <w:r>
                            <w:fldChar w:fldCharType="separate"/>
                          </w:r>
                          <w:r>
                            <w:t xml:space="preserve">40</w:t>
                          </w:r>
                          <w:r>
                            <w:fldChar w:fldCharType="end"/>
                          </w:r>
                          <w:r/>
                        </w:p>
                      </w:txbxContent>
                    </wps:txbx>
                    <wps:bodyPr vert="horz" wrap="square" lIns="0" tIns="0" rIns="0" bIns="0" anchor="t" anchorCtr="0" upright="0">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2.8pt;height:12.0pt;mso-wrap-distance-left:9.0pt;mso-wrap-distance-top:0.0pt;mso-wrap-distance-right:9.0pt;mso-wrap-distance-bottom:0.0pt;v-text-anchor:top;visibility:visible;" filled="f" stroked="f" strokeweight="0.75pt">
              <v:textbox inset="0,0,0,0">
                <w:txbxContent>
                  <w:p>
                    <w:pPr>
                      <w:pStyle w:val="871"/>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rPr>
        <w:rFonts w:ascii="楷体" w:hAnsi="楷体" w:eastAsia="楷体"/>
        <w:bCs/>
      </w:rPr>
    </w:pPr>
    <w:r>
      <w:rPr>
        <w:rFonts w:hint="eastAsia" w:ascii="楷体" w:hAnsi="楷体" w:eastAsia="楷体"/>
        <w:lang w:eastAsia="zh-CN"/>
      </w:rPr>
      <w:t xml:space="preserve">中证房地产评估造价集团有限公司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360"/>
        <w:tabs>
          <w:tab w:val="left" w:pos="1080" w:leader="none"/>
        </w:tabs>
      </w:pPr>
      <w:rPr>
        <w:rFonts w:hint="eastAsia"/>
      </w:rPr>
    </w:lvl>
    <w:lvl w:ilvl="1">
      <w:start w:val="1"/>
      <w:numFmt w:val="decimal"/>
      <w:isLgl w:val="false"/>
      <w:suff w:val="tab"/>
      <w:lvlText w:val="（%2）"/>
      <w:lvlJc w:val="left"/>
      <w:pPr>
        <w:ind w:left="1860" w:hanging="720"/>
        <w:tabs>
          <w:tab w:val="left" w:pos="1860" w:leader="none"/>
        </w:tabs>
      </w:pPr>
      <w:rPr>
        <w:rFonts w:hint="eastAsia"/>
      </w:rPr>
    </w:lvl>
    <w:lvl w:ilvl="2">
      <w:start w:val="1"/>
      <w:numFmt w:val="decimal"/>
      <w:isLgl w:val="false"/>
      <w:suff w:val="tab"/>
      <w:lvlText w:val="%3)"/>
      <w:lvlJc w:val="left"/>
      <w:pPr>
        <w:ind w:left="1080" w:hanging="360"/>
        <w:tabs>
          <w:tab w:val="left" w:pos="1080" w:leader="none"/>
        </w:tabs>
      </w:pPr>
      <w:rPr>
        <w:rFonts w:hint="eastAsia"/>
        <w:strike w:val="0"/>
      </w:rPr>
    </w:lvl>
    <w:lvl w:ilvl="3">
      <w:start w:val="1"/>
      <w:numFmt w:val="decimal"/>
      <w:isLgl w:val="false"/>
      <w:suff w:val="tab"/>
      <w:lvlText w:val="%4."/>
      <w:lvlJc w:val="left"/>
      <w:pPr>
        <w:ind w:left="2400" w:hanging="420"/>
        <w:tabs>
          <w:tab w:val="left" w:pos="2400" w:leader="none"/>
        </w:tabs>
      </w:pPr>
    </w:lvl>
    <w:lvl w:ilvl="4">
      <w:start w:val="1"/>
      <w:numFmt w:val="lowerLetter"/>
      <w:isLgl w:val="false"/>
      <w:suff w:val="tab"/>
      <w:lvlText w:val="%5)"/>
      <w:lvlJc w:val="left"/>
      <w:pPr>
        <w:ind w:left="2820" w:hanging="420"/>
        <w:tabs>
          <w:tab w:val="left" w:pos="2820" w:leader="none"/>
        </w:tabs>
      </w:pPr>
    </w:lvl>
    <w:lvl w:ilvl="5">
      <w:start w:val="1"/>
      <w:numFmt w:val="lowerRoman"/>
      <w:isLgl w:val="false"/>
      <w:suff w:val="tab"/>
      <w:lvlText w:val="%6."/>
      <w:lvlJc w:val="right"/>
      <w:pPr>
        <w:ind w:left="3240" w:hanging="420"/>
        <w:tabs>
          <w:tab w:val="left" w:pos="3240" w:leader="none"/>
        </w:tabs>
      </w:pPr>
    </w:lvl>
    <w:lvl w:ilvl="6">
      <w:start w:val="1"/>
      <w:numFmt w:val="decimal"/>
      <w:isLgl w:val="false"/>
      <w:suff w:val="tab"/>
      <w:lvlText w:val="%7."/>
      <w:lvlJc w:val="left"/>
      <w:pPr>
        <w:ind w:left="3660" w:hanging="420"/>
        <w:tabs>
          <w:tab w:val="left" w:pos="3660" w:leader="none"/>
        </w:tabs>
      </w:pPr>
    </w:lvl>
    <w:lvl w:ilvl="7">
      <w:start w:val="1"/>
      <w:numFmt w:val="lowerLetter"/>
      <w:isLgl w:val="false"/>
      <w:suff w:val="tab"/>
      <w:lvlText w:val="%8)"/>
      <w:lvlJc w:val="left"/>
      <w:pPr>
        <w:ind w:left="4080" w:hanging="420"/>
        <w:tabs>
          <w:tab w:val="left" w:pos="4080" w:leader="none"/>
        </w:tabs>
      </w:pPr>
    </w:lvl>
    <w:lvl w:ilvl="8">
      <w:start w:val="1"/>
      <w:numFmt w:val="lowerRoman"/>
      <w:isLgl w:val="false"/>
      <w:suff w:val="tab"/>
      <w:lvlText w:val="%9."/>
      <w:lvlJc w:val="right"/>
      <w:pPr>
        <w:ind w:left="4500" w:hanging="420"/>
        <w:tabs>
          <w:tab w:val="left" w:pos="4500" w:leader="none"/>
        </w:tabs>
      </w:pPr>
    </w:lvl>
  </w:abstractNum>
  <w:abstractNum w:abstractNumId="1">
    <w:multiLevelType w:val="hybridMultilevel"/>
    <w:lvl w:ilvl="0">
      <w:start w:val="1"/>
      <w:numFmt w:val="decimal"/>
      <w:isLgl w:val="false"/>
      <w:suff w:val="tab"/>
      <w:lvlText w:val="%1."/>
      <w:lvlJc w:val="left"/>
      <w:pPr>
        <w:ind w:left="425" w:hanging="198"/>
        <w:tabs>
          <w:tab w:val="left" w:pos="587" w:leader="none"/>
        </w:tabs>
      </w:pPr>
      <w:rPr>
        <w:rFonts w:hint="eastAsia"/>
      </w:rPr>
    </w:lvl>
    <w:lvl w:ilvl="1">
      <w:start w:val="1"/>
      <w:numFmt w:val="decimal"/>
      <w:isLgl w:val="false"/>
      <w:suff w:val="tab"/>
      <w:lvlText w:val="%1.%2."/>
      <w:lvlJc w:val="left"/>
      <w:pPr>
        <w:ind w:left="1333" w:hanging="793"/>
        <w:tabs>
          <w:tab w:val="left" w:pos="1333" w:leader="none"/>
        </w:tabs>
      </w:pPr>
      <w:rPr>
        <w:rFonts w:hint="eastAsia"/>
        <w:lang w:eastAsia="zh-CN"/>
      </w:rPr>
    </w:lvl>
    <w:lvl w:ilvl="2">
      <w:start w:val="1"/>
      <w:numFmt w:val="decimal"/>
      <w:isLgl w:val="false"/>
      <w:suff w:val="tab"/>
      <w:lvlText w:val="%1.%2.%3."/>
      <w:lvlJc w:val="left"/>
      <w:pPr>
        <w:ind w:left="737" w:hanging="453"/>
        <w:tabs>
          <w:tab w:val="left" w:pos="1364"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1097"/>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088"/>
      <w:isLgl w:val="false"/>
      <w:suff w:val="nothing"/>
      <w:lvlText w:val=""/>
      <w:lvlJc w:val="left"/>
      <w:pPr>
        <w:ind w:left="0" w:firstLine="0"/>
      </w:pPr>
    </w:lvl>
    <w:lvl w:ilvl="3">
      <w:start w:val="1"/>
      <w:numFmt w:val="decimal"/>
      <w:pStyle w:val="1090"/>
      <w:isLgl w:val="false"/>
      <w:suff w:val="nothing"/>
      <w:lvlText w:val=""/>
      <w:lvlJc w:val="left"/>
      <w:pPr>
        <w:ind w:left="0" w:firstLine="0"/>
      </w:pPr>
    </w:lvl>
    <w:lvl w:ilvl="4">
      <w:start w:val="1"/>
      <w:numFmt w:val="decimal"/>
      <w:pStyle w:val="1092"/>
      <w:isLgl w:val="false"/>
      <w:suff w:val="nothing"/>
      <w:lvlText w:val=""/>
      <w:lvlJc w:val="left"/>
      <w:pPr>
        <w:ind w:left="0" w:firstLine="0"/>
      </w:pPr>
    </w:lvl>
    <w:lvl w:ilvl="5">
      <w:start w:val="1"/>
      <w:numFmt w:val="decimal"/>
      <w:pStyle w:val="1093"/>
      <w:isLgl w:val="false"/>
      <w:suff w:val="nothing"/>
      <w:lvlText w:val=""/>
      <w:lvlJc w:val="left"/>
      <w:pPr>
        <w:ind w:left="0" w:firstLine="0"/>
      </w:pPr>
    </w:lvl>
    <w:lvl w:ilvl="6">
      <w:start w:val="1"/>
      <w:numFmt w:val="decimal"/>
      <w:pStyle w:val="1094"/>
      <w:isLgl w:val="false"/>
      <w:suff w:val="nothing"/>
      <w:lvlText w:val=""/>
      <w:lvlJc w:val="left"/>
      <w:pPr>
        <w:ind w:left="0" w:firstLine="0"/>
      </w:pPr>
    </w:lvl>
    <w:lvl w:ilvl="7">
      <w:start w:val="1"/>
      <w:numFmt w:val="decimal"/>
      <w:pStyle w:val="1095"/>
      <w:isLgl w:val="false"/>
      <w:suff w:val="nothing"/>
      <w:lvlText w:val=""/>
      <w:lvlJc w:val="left"/>
      <w:pPr>
        <w:ind w:left="0" w:firstLine="0"/>
      </w:pPr>
    </w:lvl>
    <w:lvl w:ilvl="8">
      <w:start w:val="1"/>
      <w:numFmt w:val="decimal"/>
      <w:pStyle w:val="1096"/>
      <w:isLgl w:val="false"/>
      <w:suff w:val="nothing"/>
      <w:lvlText w:val=""/>
      <w:lvlJc w:val="left"/>
      <w:pPr>
        <w:ind w:left="0" w:firstLine="0"/>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default="1">
    <w:name w:val="Normal"/>
    <w:link w:val="11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name w:val="Heading 1"/>
    <w:basedOn w:val="845"/>
    <w:next w:val="845"/>
    <w:link w:val="887"/>
    <w:uiPriority w:val="9"/>
    <w:qFormat/>
    <w:pPr>
      <w:keepLines/>
      <w:keepNext/>
      <w:spacing w:before="480" w:after="200"/>
      <w:outlineLvl w:val="0"/>
    </w:pPr>
    <w:rPr>
      <w:rFonts w:ascii="Arial" w:hAnsi="Arial" w:eastAsia="Arial" w:cs="Arial"/>
      <w:sz w:val="40"/>
      <w:szCs w:val="40"/>
    </w:rPr>
  </w:style>
  <w:style w:type="paragraph" w:styleId="847">
    <w:name w:val="Heading 2"/>
    <w:basedOn w:val="845"/>
    <w:next w:val="845"/>
    <w:link w:val="888"/>
    <w:uiPriority w:val="9"/>
    <w:unhideWhenUsed/>
    <w:qFormat/>
    <w:pPr>
      <w:keepLines/>
      <w:keepNext/>
      <w:spacing w:before="360" w:after="200"/>
      <w:outlineLvl w:val="1"/>
    </w:pPr>
    <w:rPr>
      <w:rFonts w:ascii="Arial" w:hAnsi="Arial" w:eastAsia="Arial" w:cs="Arial"/>
      <w:sz w:val="34"/>
    </w:rPr>
  </w:style>
  <w:style w:type="paragraph" w:styleId="848">
    <w:name w:val="Heading 3"/>
    <w:basedOn w:val="845"/>
    <w:next w:val="845"/>
    <w:link w:val="1111"/>
    <w:uiPriority w:val="9"/>
    <w:qFormat/>
    <w:pPr>
      <w:keepLines/>
      <w:keepNext/>
      <w:spacing w:before="260" w:after="260" w:line="416" w:lineRule="auto"/>
      <w:outlineLvl w:val="2"/>
    </w:pPr>
    <w:rPr>
      <w:rFonts w:ascii="Arial" w:hAnsi="Arial" w:eastAsia="Arial" w:cs="Arial"/>
      <w:sz w:val="30"/>
      <w:szCs w:val="30"/>
    </w:rPr>
  </w:style>
  <w:style w:type="paragraph" w:styleId="849">
    <w:name w:val="Heading 4"/>
    <w:basedOn w:val="845"/>
    <w:next w:val="845"/>
    <w:link w:val="889"/>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link w:val="890"/>
    <w:uiPriority w:val="9"/>
    <w:unhideWhenUsed/>
    <w:qFormat/>
    <w:pPr>
      <w:keepLines/>
      <w:keepNext/>
      <w:spacing w:before="320" w:after="200"/>
      <w:outlineLvl w:val="4"/>
    </w:pPr>
    <w:rPr>
      <w:rFonts w:ascii="Arial" w:hAnsi="Arial" w:eastAsia="Arial" w:cs="Arial"/>
      <w:b/>
      <w:bCs/>
      <w:sz w:val="24"/>
      <w:szCs w:val="24"/>
    </w:rPr>
  </w:style>
  <w:style w:type="paragraph" w:styleId="851">
    <w:name w:val="Heading 6"/>
    <w:basedOn w:val="845"/>
    <w:next w:val="845"/>
    <w:link w:val="891"/>
    <w:uiPriority w:val="9"/>
    <w:unhideWhenUsed/>
    <w:qFormat/>
    <w:pPr>
      <w:keepLines/>
      <w:keepNext/>
      <w:spacing w:before="320" w:after="200"/>
      <w:outlineLvl w:val="5"/>
    </w:pPr>
    <w:rPr>
      <w:rFonts w:ascii="Arial" w:hAnsi="Arial" w:eastAsia="Arial" w:cs="Arial"/>
      <w:b/>
      <w:bCs/>
      <w:sz w:val="22"/>
      <w:szCs w:val="22"/>
    </w:rPr>
  </w:style>
  <w:style w:type="paragraph" w:styleId="852">
    <w:name w:val="Heading 7"/>
    <w:basedOn w:val="845"/>
    <w:next w:val="845"/>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Heading 8"/>
    <w:basedOn w:val="845"/>
    <w:next w:val="845"/>
    <w:link w:val="893"/>
    <w:uiPriority w:val="9"/>
    <w:unhideWhenUsed/>
    <w:qFormat/>
    <w:pPr>
      <w:keepLines/>
      <w:keepNext/>
      <w:spacing w:before="320" w:after="200"/>
      <w:outlineLvl w:val="7"/>
    </w:pPr>
    <w:rPr>
      <w:rFonts w:ascii="Arial" w:hAnsi="Arial" w:eastAsia="Arial" w:cs="Arial"/>
      <w:i/>
      <w:iCs/>
      <w:sz w:val="22"/>
      <w:szCs w:val="22"/>
    </w:rPr>
  </w:style>
  <w:style w:type="paragraph" w:styleId="854">
    <w:name w:val="Heading 9"/>
    <w:basedOn w:val="845"/>
    <w:next w:val="845"/>
    <w:link w:val="894"/>
    <w:uiPriority w:val="9"/>
    <w:unhideWhenUsed/>
    <w:qFormat/>
    <w:pPr>
      <w:keepLines/>
      <w:keepNext/>
      <w:spacing w:before="320" w:after="200"/>
      <w:outlineLvl w:val="8"/>
    </w:pPr>
    <w:rPr>
      <w:rFonts w:ascii="Arial" w:hAnsi="Arial" w:eastAsia="Arial" w:cs="Arial"/>
      <w:i/>
      <w:iCs/>
      <w:sz w:val="21"/>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toc 7"/>
    <w:basedOn w:val="845"/>
    <w:next w:val="845"/>
    <w:uiPriority w:val="39"/>
    <w:unhideWhenUsed/>
    <w:qFormat/>
    <w:pPr>
      <w:ind w:left="1701" w:right="0" w:firstLine="0"/>
      <w:spacing w:after="57"/>
    </w:pPr>
  </w:style>
  <w:style w:type="paragraph" w:styleId="858">
    <w:name w:val="Normal Indent"/>
    <w:basedOn w:val="845"/>
    <w:next w:val="845"/>
    <w:uiPriority w:val="0"/>
    <w:qFormat/>
    <w:pPr>
      <w:ind w:firstLine="420"/>
      <w:jc w:val="left"/>
    </w:pPr>
    <w:rPr>
      <w:rFonts w:ascii="宋体"/>
      <w:sz w:val="24"/>
      <w:szCs w:val="24"/>
    </w:rPr>
  </w:style>
  <w:style w:type="paragraph" w:styleId="859">
    <w:name w:val="Caption"/>
    <w:basedOn w:val="845"/>
    <w:next w:val="8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0">
    <w:name w:val="toa heading"/>
    <w:basedOn w:val="845"/>
    <w:next w:val="845"/>
    <w:uiPriority w:val="0"/>
    <w:qFormat/>
    <w:pPr>
      <w:spacing w:before="120" w:beforeAutospacing="0"/>
    </w:pPr>
    <w:rPr>
      <w:rFonts w:ascii="Arial" w:hAnsi="Arial"/>
      <w:sz w:val="24"/>
    </w:rPr>
  </w:style>
  <w:style w:type="paragraph" w:styleId="861">
    <w:name w:val="annotation text"/>
    <w:basedOn w:val="845"/>
    <w:uiPriority w:val="99"/>
    <w:unhideWhenUsed/>
    <w:qFormat/>
    <w:pPr>
      <w:jc w:val="left"/>
    </w:pPr>
  </w:style>
  <w:style w:type="paragraph" w:styleId="862">
    <w:name w:val="Body Text"/>
    <w:basedOn w:val="845"/>
    <w:uiPriority w:val="99"/>
    <w:semiHidden/>
    <w:unhideWhenUsed/>
    <w:qFormat/>
    <w:pPr>
      <w:spacing w:after="120"/>
    </w:pPr>
  </w:style>
  <w:style w:type="paragraph" w:styleId="863">
    <w:name w:val="Body Text Indent"/>
    <w:basedOn w:val="845"/>
    <w:next w:val="864"/>
    <w:uiPriority w:val="0"/>
    <w:qFormat/>
    <w:pPr>
      <w:ind w:left="420"/>
      <w:spacing w:after="120"/>
    </w:pPr>
  </w:style>
  <w:style w:type="paragraph" w:styleId="864">
    <w:name w:val="envelope return"/>
    <w:basedOn w:val="845"/>
    <w:uiPriority w:val="99"/>
    <w:unhideWhenUsed/>
    <w:qFormat/>
    <w:rPr>
      <w:rFonts w:ascii="Arial" w:hAnsi="Arial"/>
    </w:rPr>
  </w:style>
  <w:style w:type="paragraph" w:styleId="865">
    <w:name w:val="Block Text"/>
    <w:basedOn w:val="845"/>
    <w:next w:val="849"/>
    <w:uiPriority w:val="0"/>
    <w:qFormat/>
    <w:pPr>
      <w:ind w:left="256" w:right="6" w:firstLine="624"/>
    </w:pPr>
    <w:rPr>
      <w:rFonts w:ascii="Times New Roman" w:hAnsi="Times New Roman" w:eastAsia="仿宋_GB2312"/>
      <w:sz w:val="28"/>
      <w:szCs w:val="20"/>
    </w:rPr>
  </w:style>
  <w:style w:type="paragraph" w:styleId="866">
    <w:name w:val="toc 5"/>
    <w:basedOn w:val="845"/>
    <w:next w:val="845"/>
    <w:uiPriority w:val="39"/>
    <w:unhideWhenUsed/>
    <w:qFormat/>
    <w:pPr>
      <w:ind w:left="1134" w:right="0" w:firstLine="0"/>
      <w:spacing w:after="57"/>
    </w:pPr>
  </w:style>
  <w:style w:type="paragraph" w:styleId="867">
    <w:name w:val="toc 3"/>
    <w:basedOn w:val="845"/>
    <w:next w:val="845"/>
    <w:uiPriority w:val="39"/>
    <w:unhideWhenUsed/>
    <w:qFormat/>
    <w:pPr>
      <w:ind w:left="567" w:right="0" w:firstLine="0"/>
      <w:spacing w:after="57"/>
    </w:pPr>
  </w:style>
  <w:style w:type="paragraph" w:styleId="868">
    <w:name w:val="Plain Text"/>
    <w:basedOn w:val="845"/>
    <w:next w:val="858"/>
    <w:uiPriority w:val="0"/>
    <w:qFormat/>
    <w:rPr>
      <w:rFonts w:ascii="宋体" w:hAnsi="Courier New"/>
      <w:sz w:val="20"/>
      <w:szCs w:val="20"/>
    </w:rPr>
  </w:style>
  <w:style w:type="paragraph" w:styleId="869">
    <w:name w:val="toc 8"/>
    <w:basedOn w:val="845"/>
    <w:next w:val="845"/>
    <w:uiPriority w:val="39"/>
    <w:unhideWhenUsed/>
    <w:qFormat/>
    <w:pPr>
      <w:ind w:left="1984" w:right="0" w:firstLine="0"/>
      <w:spacing w:after="57"/>
    </w:pPr>
  </w:style>
  <w:style w:type="paragraph" w:styleId="870">
    <w:name w:val="endnote text"/>
    <w:basedOn w:val="845"/>
    <w:link w:val="1031"/>
    <w:uiPriority w:val="99"/>
    <w:semiHidden/>
    <w:unhideWhenUsed/>
    <w:qFormat/>
    <w:pPr>
      <w:spacing w:after="0" w:line="240" w:lineRule="auto"/>
    </w:pPr>
    <w:rPr>
      <w:sz w:val="20"/>
    </w:rPr>
  </w:style>
  <w:style w:type="paragraph" w:styleId="871">
    <w:name w:val="Footer"/>
    <w:basedOn w:val="845"/>
    <w:link w:val="904"/>
    <w:uiPriority w:val="99"/>
    <w:unhideWhenUsed/>
    <w:qFormat/>
    <w:pPr>
      <w:spacing w:after="0" w:line="240" w:lineRule="auto"/>
      <w:tabs>
        <w:tab w:val="center" w:pos="7143" w:leader="none"/>
        <w:tab w:val="right" w:pos="14287" w:leader="none"/>
      </w:tabs>
    </w:pPr>
  </w:style>
  <w:style w:type="paragraph" w:styleId="872">
    <w:name w:val="Header"/>
    <w:basedOn w:val="845"/>
    <w:link w:val="902"/>
    <w:uiPriority w:val="99"/>
    <w:unhideWhenUsed/>
    <w:qFormat/>
    <w:pPr>
      <w:spacing w:after="0" w:line="240" w:lineRule="auto"/>
      <w:tabs>
        <w:tab w:val="center" w:pos="7143" w:leader="none"/>
        <w:tab w:val="right" w:pos="14287" w:leader="none"/>
      </w:tabs>
    </w:pPr>
  </w:style>
  <w:style w:type="paragraph" w:styleId="873">
    <w:name w:val="toc 1"/>
    <w:basedOn w:val="845"/>
    <w:next w:val="845"/>
    <w:uiPriority w:val="39"/>
    <w:unhideWhenUsed/>
    <w:qFormat/>
    <w:pPr>
      <w:ind w:left="0" w:right="0" w:firstLine="0"/>
      <w:spacing w:after="57"/>
    </w:pPr>
  </w:style>
  <w:style w:type="paragraph" w:styleId="874">
    <w:name w:val="toc 4"/>
    <w:basedOn w:val="845"/>
    <w:next w:val="845"/>
    <w:uiPriority w:val="39"/>
    <w:unhideWhenUsed/>
    <w:qFormat/>
    <w:pPr>
      <w:ind w:left="850" w:right="0" w:firstLine="0"/>
      <w:spacing w:after="57"/>
    </w:pPr>
  </w:style>
  <w:style w:type="paragraph" w:styleId="875">
    <w:name w:val="Subtitle"/>
    <w:basedOn w:val="845"/>
    <w:next w:val="845"/>
    <w:link w:val="897"/>
    <w:uiPriority w:val="11"/>
    <w:qFormat/>
    <w:pPr>
      <w:spacing w:before="200" w:after="200"/>
    </w:pPr>
    <w:rPr>
      <w:sz w:val="24"/>
      <w:szCs w:val="24"/>
    </w:rPr>
  </w:style>
  <w:style w:type="paragraph" w:styleId="876">
    <w:name w:val="footnote text"/>
    <w:basedOn w:val="845"/>
    <w:link w:val="1030"/>
    <w:uiPriority w:val="99"/>
    <w:semiHidden/>
    <w:unhideWhenUsed/>
    <w:qFormat/>
    <w:pPr>
      <w:spacing w:after="40" w:line="240" w:lineRule="auto"/>
    </w:pPr>
    <w:rPr>
      <w:sz w:val="18"/>
    </w:rPr>
  </w:style>
  <w:style w:type="paragraph" w:styleId="877">
    <w:name w:val="toc 6"/>
    <w:basedOn w:val="845"/>
    <w:next w:val="845"/>
    <w:uiPriority w:val="39"/>
    <w:unhideWhenUsed/>
    <w:qFormat/>
    <w:pPr>
      <w:ind w:left="1417" w:right="0" w:firstLine="0"/>
      <w:spacing w:after="57"/>
    </w:pPr>
  </w:style>
  <w:style w:type="paragraph" w:styleId="878">
    <w:name w:val="table of figures"/>
    <w:basedOn w:val="845"/>
    <w:next w:val="845"/>
    <w:uiPriority w:val="99"/>
    <w:unhideWhenUsed/>
    <w:qFormat/>
    <w:pPr>
      <w:spacing w:after="0" w:afterAutospacing="0"/>
    </w:pPr>
  </w:style>
  <w:style w:type="paragraph" w:styleId="879">
    <w:name w:val="toc 2"/>
    <w:basedOn w:val="845"/>
    <w:next w:val="845"/>
    <w:uiPriority w:val="39"/>
    <w:unhideWhenUsed/>
    <w:qFormat/>
    <w:pPr>
      <w:ind w:left="283" w:right="0" w:firstLine="0"/>
      <w:spacing w:after="57"/>
    </w:pPr>
  </w:style>
  <w:style w:type="paragraph" w:styleId="880">
    <w:name w:val="toc 9"/>
    <w:basedOn w:val="845"/>
    <w:next w:val="845"/>
    <w:uiPriority w:val="39"/>
    <w:unhideWhenUsed/>
    <w:qFormat/>
    <w:pPr>
      <w:ind w:left="2268" w:right="0" w:firstLine="0"/>
      <w:spacing w:after="57"/>
    </w:pPr>
  </w:style>
  <w:style w:type="paragraph" w:styleId="881">
    <w:name w:val="Title"/>
    <w:basedOn w:val="845"/>
    <w:next w:val="845"/>
    <w:link w:val="896"/>
    <w:uiPriority w:val="10"/>
    <w:qFormat/>
    <w:pPr>
      <w:contextualSpacing/>
      <w:spacing w:before="300" w:after="200"/>
    </w:pPr>
    <w:rPr>
      <w:sz w:val="48"/>
      <w:szCs w:val="48"/>
    </w:rPr>
  </w:style>
  <w:style w:type="paragraph" w:styleId="882">
    <w:name w:val="Body Text First Indent"/>
    <w:basedOn w:val="862"/>
    <w:uiPriority w:val="99"/>
    <w:semiHidden/>
    <w:unhideWhenUsed/>
    <w:qFormat/>
    <w:pPr>
      <w:ind w:firstLine="420"/>
    </w:pPr>
  </w:style>
  <w:style w:type="table" w:styleId="8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Hyperlink"/>
    <w:uiPriority w:val="99"/>
    <w:unhideWhenUsed/>
    <w:qFormat/>
    <w:rPr>
      <w:color w:val="0000ff" w:themeColor="hyperlink"/>
      <w:u w:val="single"/>
      <w14:textFill>
        <w14:solidFill>
          <w14:schemeClr w14:val="hlink"/>
        </w14:solidFill>
      </w14:textFill>
    </w:rPr>
  </w:style>
  <w:style w:type="character" w:styleId="886">
    <w:name w:val="footnote reference"/>
    <w:uiPriority w:val="99"/>
    <w:unhideWhenUsed/>
    <w:qFormat/>
    <w:rPr>
      <w:vertAlign w:val="superscript"/>
    </w:rPr>
  </w:style>
  <w:style w:type="character" w:styleId="887" w:customStyle="1">
    <w:name w:val="Heading 1 Char"/>
    <w:link w:val="846"/>
    <w:uiPriority w:val="9"/>
    <w:qFormat/>
    <w:rPr>
      <w:rFonts w:ascii="Arial" w:hAnsi="Arial" w:eastAsia="Arial" w:cs="Arial"/>
      <w:sz w:val="40"/>
      <w:szCs w:val="40"/>
    </w:rPr>
  </w:style>
  <w:style w:type="character" w:styleId="888" w:customStyle="1">
    <w:name w:val="Heading 2 Char"/>
    <w:link w:val="847"/>
    <w:uiPriority w:val="9"/>
    <w:qFormat/>
    <w:rPr>
      <w:rFonts w:ascii="Arial" w:hAnsi="Arial" w:eastAsia="Arial" w:cs="Arial"/>
      <w:sz w:val="34"/>
    </w:rPr>
  </w:style>
  <w:style w:type="character" w:styleId="889" w:customStyle="1">
    <w:name w:val="Heading 4 Char"/>
    <w:link w:val="849"/>
    <w:uiPriority w:val="9"/>
    <w:qFormat/>
    <w:rPr>
      <w:rFonts w:ascii="Arial" w:hAnsi="Arial" w:eastAsia="Arial" w:cs="Arial"/>
      <w:b/>
      <w:bCs/>
      <w:sz w:val="26"/>
      <w:szCs w:val="26"/>
    </w:rPr>
  </w:style>
  <w:style w:type="character" w:styleId="890" w:customStyle="1">
    <w:name w:val="Heading 5 Char"/>
    <w:link w:val="850"/>
    <w:uiPriority w:val="9"/>
    <w:qFormat/>
    <w:rPr>
      <w:rFonts w:ascii="Arial" w:hAnsi="Arial" w:eastAsia="Arial" w:cs="Arial"/>
      <w:b/>
      <w:bCs/>
      <w:sz w:val="24"/>
      <w:szCs w:val="24"/>
    </w:rPr>
  </w:style>
  <w:style w:type="character" w:styleId="891" w:customStyle="1">
    <w:name w:val="Heading 6 Char"/>
    <w:link w:val="851"/>
    <w:uiPriority w:val="9"/>
    <w:qFormat/>
    <w:rPr>
      <w:rFonts w:ascii="Arial" w:hAnsi="Arial" w:eastAsia="Arial" w:cs="Arial"/>
      <w:b/>
      <w:bCs/>
      <w:sz w:val="22"/>
      <w:szCs w:val="22"/>
    </w:rPr>
  </w:style>
  <w:style w:type="character" w:styleId="892" w:customStyle="1">
    <w:name w:val="Heading 7 Char"/>
    <w:link w:val="852"/>
    <w:uiPriority w:val="9"/>
    <w:qFormat/>
    <w:rPr>
      <w:rFonts w:ascii="Arial" w:hAnsi="Arial" w:eastAsia="Arial" w:cs="Arial"/>
      <w:b/>
      <w:bCs/>
      <w:i/>
      <w:iCs/>
      <w:sz w:val="22"/>
      <w:szCs w:val="22"/>
    </w:rPr>
  </w:style>
  <w:style w:type="character" w:styleId="893" w:customStyle="1">
    <w:name w:val="Heading 8 Char"/>
    <w:link w:val="853"/>
    <w:uiPriority w:val="9"/>
    <w:qFormat/>
    <w:rPr>
      <w:rFonts w:ascii="Arial" w:hAnsi="Arial" w:eastAsia="Arial" w:cs="Arial"/>
      <w:i/>
      <w:iCs/>
      <w:sz w:val="22"/>
      <w:szCs w:val="22"/>
    </w:rPr>
  </w:style>
  <w:style w:type="character" w:styleId="894" w:customStyle="1">
    <w:name w:val="Heading 9 Char"/>
    <w:link w:val="854"/>
    <w:uiPriority w:val="9"/>
    <w:qFormat/>
    <w:rPr>
      <w:rFonts w:ascii="Arial" w:hAnsi="Arial" w:eastAsia="Arial" w:cs="Arial"/>
      <w:i/>
      <w:iCs/>
      <w:sz w:val="21"/>
      <w:szCs w:val="21"/>
    </w:rPr>
  </w:style>
  <w:style w:type="paragraph" w:styleId="895">
    <w:name w:val="No Spacing"/>
    <w:uiPriority w:val="1"/>
    <w:qFormat/>
    <w:pPr>
      <w:spacing w:before="0" w:after="0" w:line="240" w:lineRule="auto"/>
    </w:pPr>
    <w:rPr>
      <w:rFonts w:hint="default" w:ascii="Times New Roman" w:hAnsi="Times New Roman" w:eastAsia="宋体" w:cs="Times New Roman"/>
    </w:rPr>
  </w:style>
  <w:style w:type="character" w:styleId="896" w:customStyle="1">
    <w:name w:val="Title Char"/>
    <w:link w:val="881"/>
    <w:uiPriority w:val="10"/>
    <w:qFormat/>
    <w:rPr>
      <w:sz w:val="48"/>
      <w:szCs w:val="48"/>
    </w:rPr>
  </w:style>
  <w:style w:type="character" w:styleId="897" w:customStyle="1">
    <w:name w:val="Subtitle Char"/>
    <w:link w:val="875"/>
    <w:uiPriority w:val="11"/>
    <w:qFormat/>
    <w:rPr>
      <w:sz w:val="24"/>
      <w:szCs w:val="24"/>
    </w:rPr>
  </w:style>
  <w:style w:type="paragraph" w:styleId="898">
    <w:name w:val="Quote"/>
    <w:basedOn w:val="845"/>
    <w:next w:val="845"/>
    <w:link w:val="899"/>
    <w:uiPriority w:val="29"/>
    <w:qFormat/>
    <w:pPr>
      <w:ind w:left="720" w:right="720"/>
    </w:pPr>
    <w:rPr>
      <w:i/>
    </w:rPr>
  </w:style>
  <w:style w:type="character" w:styleId="899" w:customStyle="1">
    <w:name w:val="Quote Char"/>
    <w:link w:val="898"/>
    <w:uiPriority w:val="29"/>
    <w:qFormat/>
    <w:rPr>
      <w:i/>
    </w:rPr>
  </w:style>
  <w:style w:type="paragraph" w:styleId="900">
    <w:name w:val="Intense Quote"/>
    <w:basedOn w:val="845"/>
    <w:next w:val="845"/>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
    <w:link w:val="900"/>
    <w:uiPriority w:val="30"/>
    <w:qFormat/>
    <w:rPr>
      <w:i/>
    </w:rPr>
  </w:style>
  <w:style w:type="character" w:styleId="902" w:customStyle="1">
    <w:name w:val="Header Char"/>
    <w:link w:val="872"/>
    <w:uiPriority w:val="99"/>
    <w:qFormat/>
  </w:style>
  <w:style w:type="character" w:styleId="903" w:customStyle="1">
    <w:name w:val="Footer Char"/>
    <w:link w:val="871"/>
    <w:uiPriority w:val="99"/>
    <w:qFormat/>
  </w:style>
  <w:style w:type="character" w:styleId="904" w:customStyle="1">
    <w:name w:val="Caption Char"/>
    <w:link w:val="871"/>
    <w:uiPriority w:val="99"/>
    <w:qFormat/>
  </w:style>
  <w:style w:type="table" w:styleId="9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0" w:customStyle="1">
    <w:name w:val="Footnote Text Char"/>
    <w:link w:val="876"/>
    <w:uiPriority w:val="99"/>
    <w:qFormat/>
    <w:rPr>
      <w:sz w:val="18"/>
    </w:rPr>
  </w:style>
  <w:style w:type="character" w:styleId="1031" w:customStyle="1">
    <w:name w:val="Endnote Text Char"/>
    <w:link w:val="870"/>
    <w:uiPriority w:val="99"/>
    <w:qFormat/>
    <w:rPr>
      <w:sz w:val="20"/>
    </w:rPr>
  </w:style>
  <w:style w:type="paragraph" w:styleId="1032" w:customStyle="1">
    <w:name w:val="TOC Heading"/>
    <w:uiPriority w:val="39"/>
    <w:unhideWhenUsed/>
    <w:qFormat/>
    <w:rPr>
      <w:rFonts w:hint="default" w:ascii="Times New Roman" w:hAnsi="Times New Roman" w:eastAsia="宋体" w:cs="Times New Roman"/>
    </w:rPr>
  </w:style>
  <w:style w:type="paragraph" w:styleId="1033" w:customStyle="1">
    <w:name w:val="标题 11"/>
    <w:basedOn w:val="845"/>
    <w:next w:val="845"/>
    <w:link w:val="1043"/>
    <w:uiPriority w:val="9"/>
    <w:qFormat/>
    <w:pPr>
      <w:keepLines/>
      <w:keepNext/>
      <w:spacing w:before="340" w:after="330" w:line="578" w:lineRule="auto"/>
      <w:outlineLvl w:val="0"/>
    </w:pPr>
    <w:rPr>
      <w:b/>
      <w:bCs/>
      <w:sz w:val="44"/>
      <w:szCs w:val="44"/>
    </w:rPr>
  </w:style>
  <w:style w:type="paragraph" w:styleId="1034" w:customStyle="1">
    <w:name w:val="标题 21"/>
    <w:basedOn w:val="845"/>
    <w:next w:val="1035"/>
    <w:uiPriority w:val="0"/>
    <w:qFormat/>
    <w:pPr>
      <w:keepLines/>
      <w:keepNext/>
      <w:spacing w:before="260" w:after="260" w:line="416" w:lineRule="auto"/>
      <w:outlineLvl w:val="1"/>
    </w:pPr>
    <w:rPr>
      <w:rFonts w:ascii="Arial" w:hAnsi="Arial" w:eastAsia="黑体"/>
      <w:b/>
      <w:bCs/>
      <w:sz w:val="32"/>
      <w:szCs w:val="32"/>
    </w:rPr>
  </w:style>
  <w:style w:type="paragraph" w:styleId="1035" w:customStyle="1">
    <w:name w:val="正文1"/>
    <w:basedOn w:val="1036"/>
    <w:next w:val="1034"/>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1036" w:customStyle="1">
    <w:name w:val="正文11"/>
    <w:next w:val="1037"/>
    <w:link w:val="108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7" w:customStyle="1">
    <w:name w:val="纯文本1"/>
    <w:basedOn w:val="845"/>
    <w:next w:val="1038"/>
    <w:uiPriority w:val="0"/>
    <w:qFormat/>
    <w:rPr>
      <w:rFonts w:ascii="宋体" w:hAnsi="Courier New"/>
      <w:szCs w:val="20"/>
    </w:rPr>
  </w:style>
  <w:style w:type="paragraph" w:styleId="1038" w:customStyle="1">
    <w:name w:val="正文缩进11"/>
    <w:basedOn w:val="1036"/>
    <w:uiPriority w:val="0"/>
    <w:qFormat/>
    <w:pPr>
      <w:ind w:firstLine="420"/>
      <w:jc w:val="left"/>
    </w:pPr>
    <w:rPr>
      <w:rFonts w:ascii="宋体"/>
      <w:sz w:val="24"/>
      <w:szCs w:val="24"/>
    </w:rPr>
  </w:style>
  <w:style w:type="paragraph" w:styleId="1039" w:customStyle="1">
    <w:name w:val="正文12"/>
    <w:next w:val="1034"/>
    <w:uiPriority w:val="0"/>
    <w:qFormat/>
    <w:rPr>
      <w:rFonts w:hint="default" w:ascii="Times New Roman" w:hAnsi="Times New Roman" w:eastAsia="宋体" w:cs="Times New Roman"/>
    </w:rPr>
  </w:style>
  <w:style w:type="paragraph" w:styleId="1040" w:customStyle="1">
    <w:name w:val="标题 311"/>
    <w:basedOn w:val="845"/>
    <w:next w:val="845"/>
    <w:uiPriority w:val="0"/>
    <w:qFormat/>
    <w:pPr>
      <w:keepLines/>
      <w:keepNext/>
      <w:spacing w:before="260" w:after="260" w:line="416" w:lineRule="auto"/>
      <w:outlineLvl w:val="2"/>
    </w:pPr>
    <w:rPr>
      <w:b/>
      <w:bCs/>
      <w:sz w:val="32"/>
      <w:szCs w:val="32"/>
    </w:rPr>
  </w:style>
  <w:style w:type="character" w:styleId="1041" w:customStyle="1">
    <w:name w:val="默认段落字体1"/>
    <w:link w:val="845"/>
    <w:uiPriority w:val="0"/>
    <w:semiHidden/>
    <w:qFormat/>
  </w:style>
  <w:style w:type="table" w:styleId="1042" w:customStyle="1">
    <w:name w:val="普通表格1"/>
    <w:uiPriority w:val="0"/>
    <w:semiHidden/>
    <w:qFormat/>
    <w:tblPr/>
  </w:style>
  <w:style w:type="character" w:styleId="1043" w:customStyle="1">
    <w:name w:val="标题 1 Char"/>
    <w:basedOn w:val="1041"/>
    <w:link w:val="1033"/>
    <w:uiPriority w:val="9"/>
    <w:qFormat/>
    <w:rPr>
      <w:b/>
      <w:bCs/>
      <w:sz w:val="44"/>
      <w:szCs w:val="44"/>
    </w:rPr>
  </w:style>
  <w:style w:type="paragraph" w:styleId="1044" w:customStyle="1">
    <w:name w:val="正文缩进1"/>
    <w:basedOn w:val="845"/>
    <w:uiPriority w:val="0"/>
    <w:qFormat/>
    <w:pPr>
      <w:ind w:firstLine="420"/>
      <w:jc w:val="left"/>
      <w:widowControl/>
    </w:pPr>
    <w:rPr>
      <w:sz w:val="20"/>
      <w:szCs w:val="20"/>
    </w:rPr>
  </w:style>
  <w:style w:type="paragraph" w:styleId="1045" w:customStyle="1">
    <w:name w:val="正文文本 311"/>
    <w:basedOn w:val="845"/>
    <w:uiPriority w:val="0"/>
    <w:qFormat/>
    <w:pPr>
      <w:spacing w:after="120"/>
    </w:pPr>
    <w:rPr>
      <w:sz w:val="16"/>
      <w:szCs w:val="16"/>
    </w:rPr>
  </w:style>
  <w:style w:type="paragraph" w:styleId="1046" w:customStyle="1">
    <w:name w:val="正文文本1"/>
    <w:basedOn w:val="1036"/>
    <w:next w:val="1047"/>
    <w:uiPriority w:val="0"/>
    <w:qFormat/>
    <w:pPr>
      <w:spacing w:after="120"/>
    </w:pPr>
  </w:style>
  <w:style w:type="paragraph" w:styleId="1047" w:customStyle="1">
    <w:name w:val="一级条标题"/>
    <w:basedOn w:val="1048"/>
    <w:next w:val="10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8" w:customStyle="1">
    <w:name w:val="章标题"/>
    <w:next w:val="84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49" w:customStyle="1">
    <w:name w:val="段"/>
    <w:basedOn w:val="1036"/>
    <w:next w:val="845"/>
    <w:uiPriority w:val="0"/>
    <w:qFormat/>
    <w:pPr>
      <w:ind w:firstLine="200"/>
      <w:widowControl/>
    </w:pPr>
    <w:rPr>
      <w:rFonts w:ascii="宋体"/>
      <w:sz w:val="20"/>
      <w:szCs w:val="20"/>
    </w:rPr>
  </w:style>
  <w:style w:type="paragraph" w:styleId="1050" w:customStyle="1">
    <w:name w:val="文本块1"/>
    <w:basedOn w:val="1036"/>
    <w:uiPriority w:val="0"/>
    <w:qFormat/>
    <w:pPr>
      <w:ind w:left="256" w:right="6" w:firstLine="624"/>
    </w:pPr>
    <w:rPr>
      <w:rFonts w:ascii="Times New Roman" w:hAnsi="Times New Roman" w:eastAsia="仿宋_GB2312"/>
      <w:sz w:val="28"/>
      <w:szCs w:val="20"/>
    </w:rPr>
  </w:style>
  <w:style w:type="paragraph" w:styleId="1051" w:customStyle="1">
    <w:name w:val="正文文本缩进1"/>
    <w:basedOn w:val="845"/>
    <w:uiPriority w:val="0"/>
    <w:qFormat/>
    <w:pPr>
      <w:ind w:firstLine="630"/>
    </w:pPr>
    <w:rPr>
      <w:rFonts w:eastAsia="仿宋_GB2312"/>
      <w:sz w:val="28"/>
      <w:szCs w:val="20"/>
    </w:rPr>
  </w:style>
  <w:style w:type="paragraph" w:styleId="1052" w:customStyle="1">
    <w:name w:val="目录 31"/>
    <w:basedOn w:val="845"/>
    <w:next w:val="845"/>
    <w:uiPriority w:val="39"/>
    <w:qFormat/>
    <w:pPr>
      <w:ind w:left="630"/>
      <w:tabs>
        <w:tab w:val="left" w:pos="1050" w:leader="none"/>
        <w:tab w:val="left" w:pos="1260" w:leader="none"/>
        <w:tab w:val="left" w:pos="1470" w:leader="none"/>
        <w:tab w:val="right" w:pos="8726" w:leader="dot"/>
      </w:tabs>
    </w:pPr>
    <w:rPr>
      <w:rFonts w:ascii="宋体" w:hAnsi="宋体"/>
      <w:szCs w:val="32"/>
    </w:rPr>
  </w:style>
  <w:style w:type="paragraph" w:styleId="1053" w:customStyle="1">
    <w:name w:val="日期1"/>
    <w:basedOn w:val="845"/>
    <w:next w:val="845"/>
    <w:link w:val="1054"/>
    <w:uiPriority w:val="0"/>
    <w:qFormat/>
    <w:pPr>
      <w:ind w:left="100"/>
    </w:pPr>
  </w:style>
  <w:style w:type="character" w:styleId="1054" w:customStyle="1">
    <w:name w:val="日期 Char"/>
    <w:basedOn w:val="1041"/>
    <w:link w:val="1053"/>
    <w:uiPriority w:val="0"/>
    <w:qFormat/>
    <w:rPr>
      <w:sz w:val="21"/>
      <w:szCs w:val="24"/>
    </w:rPr>
  </w:style>
  <w:style w:type="paragraph" w:styleId="1055" w:customStyle="1">
    <w:name w:val="批注框文本1"/>
    <w:basedOn w:val="845"/>
    <w:uiPriority w:val="0"/>
    <w:semiHidden/>
    <w:qFormat/>
    <w:rPr>
      <w:sz w:val="18"/>
      <w:szCs w:val="18"/>
    </w:rPr>
  </w:style>
  <w:style w:type="paragraph" w:styleId="1056" w:customStyle="1">
    <w:name w:val="页脚11"/>
    <w:basedOn w:val="845"/>
    <w:link w:val="1057"/>
    <w:uiPriority w:val="99"/>
    <w:qFormat/>
    <w:pPr>
      <w:jc w:val="left"/>
      <w:tabs>
        <w:tab w:val="center" w:pos="4153" w:leader="none"/>
        <w:tab w:val="right" w:pos="8306" w:leader="none"/>
      </w:tabs>
    </w:pPr>
    <w:rPr>
      <w:sz w:val="18"/>
      <w:szCs w:val="18"/>
    </w:rPr>
  </w:style>
  <w:style w:type="character" w:styleId="1057" w:customStyle="1">
    <w:name w:val="页脚 Char"/>
    <w:link w:val="1056"/>
    <w:uiPriority w:val="99"/>
    <w:qFormat/>
    <w:rPr>
      <w:sz w:val="18"/>
      <w:szCs w:val="18"/>
    </w:rPr>
  </w:style>
  <w:style w:type="paragraph" w:styleId="1058" w:customStyle="1">
    <w:name w:val="页眉11"/>
    <w:basedOn w:val="845"/>
    <w:link w:val="1059"/>
    <w:uiPriority w:val="0"/>
    <w:qFormat/>
    <w:pPr>
      <w:jc w:val="center"/>
      <w:tabs>
        <w:tab w:val="center" w:pos="4153" w:leader="none"/>
        <w:tab w:val="right" w:pos="8306" w:leader="none"/>
      </w:tabs>
      <w:pBdr>
        <w:bottom w:val="single" w:color="622423" w:sz="24" w:space="1"/>
      </w:pBdr>
    </w:pPr>
    <w:rPr>
      <w:sz w:val="18"/>
      <w:szCs w:val="18"/>
    </w:rPr>
  </w:style>
  <w:style w:type="character" w:styleId="1059" w:customStyle="1">
    <w:name w:val="页眉 Char"/>
    <w:link w:val="1058"/>
    <w:uiPriority w:val="0"/>
    <w:qFormat/>
    <w:rPr>
      <w:sz w:val="18"/>
      <w:szCs w:val="18"/>
    </w:rPr>
  </w:style>
  <w:style w:type="paragraph" w:styleId="1060" w:customStyle="1">
    <w:name w:val="目录 111"/>
    <w:basedOn w:val="845"/>
    <w:next w:val="845"/>
    <w:uiPriority w:val="39"/>
    <w:qFormat/>
    <w:pPr>
      <w:ind w:right="42" w:hanging="2"/>
      <w:spacing w:before="120" w:after="120" w:line="280" w:lineRule="exact"/>
      <w:widowControl/>
      <w:tabs>
        <w:tab w:val="left" w:pos="0" w:leader="none"/>
        <w:tab w:val="right" w:pos="8715" w:leader="dot"/>
      </w:tabs>
    </w:pPr>
    <w:rPr>
      <w:rFonts w:ascii="宋体" w:hAnsi="宋体"/>
      <w:b/>
      <w:szCs w:val="20"/>
    </w:rPr>
  </w:style>
  <w:style w:type="paragraph" w:styleId="1061" w:customStyle="1">
    <w:name w:val="副标题1"/>
    <w:basedOn w:val="845"/>
    <w:next w:val="845"/>
    <w:link w:val="1062"/>
    <w:uiPriority w:val="0"/>
    <w:qFormat/>
    <w:pPr>
      <w:jc w:val="center"/>
      <w:spacing w:before="240" w:after="60" w:line="312" w:lineRule="auto"/>
      <w:outlineLvl w:val="1"/>
    </w:pPr>
    <w:rPr>
      <w:rFonts w:ascii="Cambria" w:hAnsi="Cambria"/>
      <w:b/>
      <w:bCs/>
      <w:sz w:val="32"/>
      <w:szCs w:val="32"/>
    </w:rPr>
  </w:style>
  <w:style w:type="character" w:styleId="1062" w:customStyle="1">
    <w:name w:val="副标题 Char"/>
    <w:link w:val="1061"/>
    <w:uiPriority w:val="0"/>
    <w:qFormat/>
    <w:rPr>
      <w:rFonts w:ascii="Cambria" w:hAnsi="Cambria" w:cs="Times New Roman"/>
      <w:b/>
      <w:bCs/>
      <w:sz w:val="32"/>
      <w:szCs w:val="32"/>
    </w:rPr>
  </w:style>
  <w:style w:type="paragraph" w:styleId="1063" w:customStyle="1">
    <w:name w:val="正文文本缩进 31"/>
    <w:basedOn w:val="845"/>
    <w:uiPriority w:val="0"/>
    <w:qFormat/>
    <w:pPr>
      <w:ind w:left="420"/>
      <w:spacing w:after="120"/>
    </w:pPr>
    <w:rPr>
      <w:sz w:val="16"/>
      <w:szCs w:val="16"/>
    </w:rPr>
  </w:style>
  <w:style w:type="paragraph" w:styleId="1064" w:customStyle="1">
    <w:name w:val="目录 21"/>
    <w:basedOn w:val="845"/>
    <w:next w:val="845"/>
    <w:uiPriority w:val="39"/>
    <w:qFormat/>
    <w:pPr>
      <w:ind w:firstLine="210"/>
      <w:tabs>
        <w:tab w:val="left" w:pos="1050" w:leader="none"/>
        <w:tab w:val="right" w:pos="8726" w:leader="dot"/>
      </w:tabs>
    </w:pPr>
    <w:rPr>
      <w:rFonts w:ascii="宋体" w:hAnsi="宋体"/>
      <w:color w:val="000000"/>
      <w:szCs w:val="36"/>
    </w:rPr>
  </w:style>
  <w:style w:type="paragraph" w:styleId="1065" w:customStyle="1">
    <w:name w:val="普通(网站)1"/>
    <w:basedOn w:val="845"/>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066" w:customStyle="1">
    <w:name w:val="正文首行缩进 211"/>
    <w:basedOn w:val="1051"/>
    <w:uiPriority w:val="0"/>
    <w:qFormat/>
    <w:pPr>
      <w:ind w:left="420" w:firstLine="420"/>
      <w:spacing w:after="120"/>
    </w:pPr>
    <w:rPr>
      <w:szCs w:val="24"/>
    </w:rPr>
  </w:style>
  <w:style w:type="table" w:styleId="1067" w:customStyle="1">
    <w:name w:val="网格型1"/>
    <w:basedOn w:val="1042"/>
    <w:uiPriority w:val="0"/>
    <w:qFormat/>
    <w:pPr>
      <w:jc w:val="both"/>
      <w:widowControl w:val="off"/>
    </w:pPr>
    <w:tblPr/>
  </w:style>
  <w:style w:type="character" w:styleId="1068" w:customStyle="1">
    <w:name w:val="要点1"/>
    <w:basedOn w:val="1041"/>
    <w:link w:val="845"/>
    <w:uiPriority w:val="22"/>
    <w:qFormat/>
    <w:rPr>
      <w:b/>
      <w:bCs/>
    </w:rPr>
  </w:style>
  <w:style w:type="character" w:styleId="1069" w:customStyle="1">
    <w:name w:val="页码11"/>
    <w:basedOn w:val="1041"/>
    <w:link w:val="845"/>
    <w:uiPriority w:val="0"/>
    <w:qFormat/>
  </w:style>
  <w:style w:type="character" w:styleId="1070" w:customStyle="1">
    <w:name w:val="已访问的超链接1"/>
    <w:link w:val="845"/>
    <w:uiPriority w:val="0"/>
    <w:qFormat/>
    <w:rPr>
      <w:color w:val="800080"/>
      <w:u w:val="single"/>
    </w:rPr>
  </w:style>
  <w:style w:type="character" w:styleId="1071" w:customStyle="1">
    <w:name w:val="超链接1"/>
    <w:basedOn w:val="1041"/>
    <w:link w:val="845"/>
    <w:uiPriority w:val="99"/>
    <w:qFormat/>
    <w:rPr>
      <w:color w:val="0000ff"/>
      <w:u w:val="single"/>
    </w:rPr>
  </w:style>
  <w:style w:type="paragraph" w:styleId="1072" w:customStyle="1">
    <w:name w:val=" Char"/>
    <w:basedOn w:val="845"/>
    <w:uiPriority w:val="0"/>
    <w:qFormat/>
    <w:rPr>
      <w:rFonts w:ascii="Tahoma" w:hAnsi="Tahoma"/>
      <w:sz w:val="24"/>
      <w:szCs w:val="20"/>
    </w:rPr>
  </w:style>
  <w:style w:type="paragraph" w:styleId="1073" w:customStyle="1">
    <w:name w:val="TOC 标题"/>
    <w:basedOn w:val="1033"/>
    <w:next w:val="845"/>
    <w:uiPriority w:val="39"/>
    <w:qFormat/>
    <w:pPr>
      <w:jc w:val="left"/>
      <w:spacing w:before="480" w:after="0" w:line="276" w:lineRule="auto"/>
      <w:widowControl/>
      <w:outlineLvl w:val="9"/>
    </w:pPr>
    <w:rPr>
      <w:rFonts w:ascii="Cambria" w:hAnsi="Cambria" w:eastAsia="宋体" w:cs="Times New Roman"/>
      <w:color w:val="365f91"/>
      <w:sz w:val="28"/>
      <w:szCs w:val="28"/>
    </w:rPr>
  </w:style>
  <w:style w:type="paragraph" w:styleId="1074" w:customStyle="1">
    <w:name w:val="样式 标题 2 + Times New Roman 四号 非加粗 段前: 5 磅 段后: 0 磅 行距: 固定值 20..."/>
    <w:basedOn w:val="1034"/>
    <w:uiPriority w:val="0"/>
    <w:qFormat/>
    <w:pPr>
      <w:spacing w:before="100" w:after="0" w:line="400" w:lineRule="exact"/>
    </w:pPr>
    <w:rPr>
      <w:rFonts w:ascii="Times New Roman" w:hAnsi="Times New Roman" w:cs="宋体"/>
      <w:b w:val="0"/>
      <w:bCs w:val="0"/>
      <w:sz w:val="28"/>
      <w:szCs w:val="20"/>
    </w:rPr>
  </w:style>
  <w:style w:type="paragraph" w:styleId="1075" w:customStyle="1">
    <w:name w:val="表格文字"/>
    <w:basedOn w:val="845"/>
    <w:uiPriority w:val="0"/>
    <w:qFormat/>
    <w:pPr>
      <w:jc w:val="left"/>
      <w:spacing w:line="420" w:lineRule="atLeast"/>
    </w:pPr>
    <w:rPr>
      <w:szCs w:val="20"/>
    </w:rPr>
  </w:style>
  <w:style w:type="paragraph" w:styleId="1076" w:customStyle="1">
    <w:name w:val="样式 标题 3 + (中文) 黑体 小四 非加粗 段前: 7.8 磅 段后: 0 磅 行距: 固定值 20 磅"/>
    <w:basedOn w:val="1040"/>
    <w:uiPriority w:val="0"/>
    <w:qFormat/>
    <w:pPr>
      <w:spacing w:before="0" w:after="0" w:line="400" w:lineRule="exact"/>
    </w:pPr>
    <w:rPr>
      <w:rFonts w:eastAsia="黑体" w:cs="宋体"/>
      <w:b w:val="0"/>
      <w:bCs w:val="0"/>
      <w:sz w:val="24"/>
      <w:szCs w:val="20"/>
    </w:rPr>
  </w:style>
  <w:style w:type="paragraph" w:styleId="1077" w:customStyle="1">
    <w:name w:val="列出段落"/>
    <w:basedOn w:val="845"/>
    <w:uiPriority w:val="34"/>
    <w:qFormat/>
    <w:pPr>
      <w:ind w:firstLine="420"/>
    </w:pPr>
    <w:rPr>
      <w:rFonts w:ascii="Calibri" w:hAnsi="Calibri" w:eastAsia="宋体" w:cs="Times New Roman"/>
      <w:szCs w:val="22"/>
    </w:rPr>
  </w:style>
  <w:style w:type="paragraph" w:styleId="1078" w:customStyle="1">
    <w:name w:val="样式 正文（首行缩进两字） + 宋体 小四"/>
    <w:basedOn w:val="1044"/>
    <w:uiPriority w:val="0"/>
    <w:qFormat/>
    <w:pPr>
      <w:ind w:firstLine="614"/>
      <w:spacing w:line="100" w:lineRule="atLeast"/>
      <w:widowControl w:val="off"/>
    </w:pPr>
    <w:rPr>
      <w:rFonts w:ascii="仿宋_GB2312" w:hAnsi="宋体" w:eastAsia="仿宋_GB2312"/>
      <w:sz w:val="32"/>
    </w:rPr>
  </w:style>
  <w:style w:type="paragraph" w:styleId="1079">
    <w:name w:val="List Paragraph"/>
    <w:basedOn w:val="845"/>
    <w:uiPriority w:val="34"/>
    <w:qFormat/>
    <w:pPr>
      <w:ind w:firstLine="420"/>
    </w:pPr>
  </w:style>
  <w:style w:type="paragraph" w:styleId="1080" w:customStyle="1">
    <w:name w:val="样式1"/>
    <w:link w:val="1081"/>
    <w:uiPriority w:val="0"/>
    <w:qFormat/>
    <w:pPr>
      <w:jc w:val="center"/>
    </w:pPr>
    <w:rPr>
      <w:rFonts w:hint="default" w:ascii="Times New Roman" w:hAnsi="Times New Roman" w:eastAsia="宋体" w:cs="Times New Roman"/>
      <w:sz w:val="18"/>
      <w:szCs w:val="18"/>
      <w:lang w:val="en-US" w:eastAsia="zh-CN" w:bidi="ar-SA"/>
    </w:rPr>
  </w:style>
  <w:style w:type="character" w:styleId="1081" w:customStyle="1">
    <w:name w:val="样式1 Char"/>
    <w:basedOn w:val="1041"/>
    <w:link w:val="1080"/>
    <w:uiPriority w:val="0"/>
    <w:qFormat/>
    <w:rPr>
      <w:sz w:val="18"/>
      <w:szCs w:val="18"/>
      <w:lang w:val="en-US" w:eastAsia="zh-CN" w:bidi="ar-SA"/>
    </w:rPr>
  </w:style>
  <w:style w:type="paragraph" w:styleId="1082" w:customStyle="1">
    <w:name w:val="样式2"/>
    <w:link w:val="1083"/>
    <w:uiPriority w:val="0"/>
    <w:qFormat/>
    <w:pPr>
      <w:jc w:val="center"/>
    </w:pPr>
    <w:rPr>
      <w:rFonts w:hint="default" w:ascii="Times New Roman" w:hAnsi="Times New Roman" w:eastAsia="宋体" w:cs="Times New Roman"/>
      <w:sz w:val="18"/>
      <w:szCs w:val="18"/>
      <w:lang w:val="en-US" w:eastAsia="zh-CN" w:bidi="ar-SA"/>
    </w:rPr>
  </w:style>
  <w:style w:type="character" w:styleId="1083" w:customStyle="1">
    <w:name w:val="样式2 Char"/>
    <w:basedOn w:val="1041"/>
    <w:link w:val="1082"/>
    <w:uiPriority w:val="0"/>
    <w:qFormat/>
    <w:rPr>
      <w:sz w:val="18"/>
      <w:szCs w:val="18"/>
      <w:lang w:val="en-US" w:eastAsia="zh-CN" w:bidi="ar-SA"/>
    </w:rPr>
  </w:style>
  <w:style w:type="paragraph" w:styleId="1084" w:customStyle="1">
    <w:name w:val="样式3"/>
    <w:basedOn w:val="1080"/>
    <w:link w:val="1085"/>
    <w:uiPriority w:val="0"/>
    <w:qFormat/>
  </w:style>
  <w:style w:type="character" w:styleId="1085" w:customStyle="1">
    <w:name w:val="样式3 Char"/>
    <w:basedOn w:val="1081"/>
    <w:link w:val="1084"/>
    <w:uiPriority w:val="0"/>
    <w:qFormat/>
  </w:style>
  <w:style w:type="paragraph" w:styleId="1086" w:customStyle="1">
    <w:name w:val="样式4"/>
    <w:basedOn w:val="1080"/>
    <w:uiPriority w:val="0"/>
    <w:qFormat/>
  </w:style>
  <w:style w:type="character" w:styleId="1087" w:customStyle="1">
    <w:name w:val="font31"/>
    <w:basedOn w:val="1041"/>
    <w:link w:val="1036"/>
    <w:uiPriority w:val="0"/>
    <w:qFormat/>
    <w:rPr>
      <w:rFonts w:ascii="Times New Roman" w:hAnsi="Times New Roman"/>
      <w:sz w:val="21"/>
      <w:szCs w:val="22"/>
      <w:lang w:val="en-US" w:eastAsia="zh-CN" w:bidi="ar-SA"/>
    </w:rPr>
  </w:style>
  <w:style w:type="paragraph" w:styleId="1088" w:customStyle="1">
    <w:name w:val="标题 31"/>
    <w:basedOn w:val="1036"/>
    <w:next w:val="1036"/>
    <w:link w:val="1089"/>
    <w:uiPriority w:val="0"/>
    <w:qFormat/>
    <w:pPr>
      <w:numPr>
        <w:ilvl w:val="2"/>
        <w:numId w:val="1"/>
      </w:numPr>
      <w:keepLines/>
      <w:keepNext/>
      <w:spacing w:before="120" w:after="120" w:line="300" w:lineRule="auto"/>
      <w:outlineLvl w:val="2"/>
    </w:pPr>
    <w:rPr>
      <w:b/>
      <w:bCs/>
      <w:sz w:val="30"/>
      <w:szCs w:val="32"/>
    </w:rPr>
  </w:style>
  <w:style w:type="character" w:styleId="1089" w:customStyle="1">
    <w:name w:val="标题 3 Char"/>
    <w:basedOn w:val="1041"/>
    <w:link w:val="1088"/>
    <w:uiPriority w:val="0"/>
    <w:qFormat/>
    <w:rPr>
      <w:rFonts w:ascii="Times New Roman" w:hAnsi="Times New Roman"/>
      <w:b/>
      <w:bCs/>
      <w:sz w:val="30"/>
      <w:szCs w:val="32"/>
    </w:rPr>
  </w:style>
  <w:style w:type="paragraph" w:styleId="1090" w:customStyle="1">
    <w:name w:val="标题 41"/>
    <w:basedOn w:val="1036"/>
    <w:next w:val="1036"/>
    <w:link w:val="1091"/>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091" w:customStyle="1">
    <w:name w:val="标题 4 Char"/>
    <w:basedOn w:val="1041"/>
    <w:link w:val="1090"/>
    <w:uiPriority w:val="0"/>
    <w:qFormat/>
    <w:rPr>
      <w:rFonts w:ascii="Arial" w:hAnsi="Arial" w:eastAsia="黑体"/>
      <w:b/>
      <w:bCs/>
      <w:sz w:val="28"/>
      <w:szCs w:val="28"/>
    </w:rPr>
  </w:style>
  <w:style w:type="paragraph" w:styleId="1092" w:customStyle="1">
    <w:name w:val="标题 51"/>
    <w:basedOn w:val="1036"/>
    <w:next w:val="1036"/>
    <w:uiPriority w:val="0"/>
    <w:qFormat/>
    <w:pPr>
      <w:numPr>
        <w:ilvl w:val="4"/>
        <w:numId w:val="1"/>
      </w:numPr>
      <w:keepLines/>
      <w:keepNext/>
      <w:spacing w:before="280" w:after="290" w:line="376" w:lineRule="auto"/>
      <w:outlineLvl w:val="4"/>
    </w:pPr>
    <w:rPr>
      <w:b/>
      <w:bCs/>
      <w:sz w:val="28"/>
      <w:szCs w:val="28"/>
    </w:rPr>
  </w:style>
  <w:style w:type="paragraph" w:styleId="1093" w:customStyle="1">
    <w:name w:val="标题 61"/>
    <w:basedOn w:val="1036"/>
    <w:next w:val="103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94" w:customStyle="1">
    <w:name w:val="标题 71"/>
    <w:basedOn w:val="1036"/>
    <w:next w:val="1036"/>
    <w:uiPriority w:val="0"/>
    <w:qFormat/>
    <w:pPr>
      <w:numPr>
        <w:ilvl w:val="6"/>
        <w:numId w:val="1"/>
      </w:numPr>
      <w:keepLines/>
      <w:keepNext/>
      <w:spacing w:before="240" w:after="64" w:line="320" w:lineRule="auto"/>
      <w:outlineLvl w:val="6"/>
    </w:pPr>
    <w:rPr>
      <w:b/>
      <w:bCs/>
      <w:sz w:val="24"/>
      <w:szCs w:val="24"/>
    </w:rPr>
  </w:style>
  <w:style w:type="paragraph" w:styleId="1095" w:customStyle="1">
    <w:name w:val="标题 81"/>
    <w:basedOn w:val="1036"/>
    <w:next w:val="103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96" w:customStyle="1">
    <w:name w:val="标题 91"/>
    <w:basedOn w:val="1036"/>
    <w:next w:val="1036"/>
    <w:uiPriority w:val="0"/>
    <w:qFormat/>
    <w:pPr>
      <w:numPr>
        <w:ilvl w:val="8"/>
        <w:numId w:val="1"/>
      </w:numPr>
      <w:keepLines/>
      <w:keepNext/>
      <w:spacing w:before="240" w:after="64" w:line="320" w:lineRule="auto"/>
      <w:outlineLvl w:val="8"/>
    </w:pPr>
    <w:rPr>
      <w:rFonts w:ascii="Arial" w:hAnsi="Arial" w:eastAsia="黑体"/>
      <w:szCs w:val="21"/>
    </w:rPr>
  </w:style>
  <w:style w:type="paragraph" w:styleId="1097" w:customStyle="1">
    <w:name w:val="Char1"/>
    <w:basedOn w:val="1036"/>
    <w:uiPriority w:val="0"/>
    <w:qFormat/>
    <w:pPr>
      <w:numPr>
        <w:ilvl w:val="0"/>
        <w:numId w:val="1"/>
      </w:numPr>
      <w:tabs>
        <w:tab w:val="left" w:pos="360" w:leader="none"/>
      </w:tabs>
    </w:pPr>
    <w:rPr>
      <w:sz w:val="24"/>
      <w:szCs w:val="20"/>
    </w:rPr>
  </w:style>
  <w:style w:type="paragraph" w:styleId="1098" w:customStyle="1">
    <w:name w:val="纯文本111"/>
    <w:basedOn w:val="1036"/>
    <w:link w:val="1099"/>
    <w:uiPriority w:val="0"/>
    <w:qFormat/>
    <w:rPr>
      <w:rFonts w:ascii="宋体" w:hAnsi="Courier New"/>
      <w:sz w:val="24"/>
      <w:szCs w:val="20"/>
    </w:rPr>
  </w:style>
  <w:style w:type="character" w:styleId="1099" w:customStyle="1">
    <w:name w:val="纯文本 Char"/>
    <w:basedOn w:val="1041"/>
    <w:link w:val="1098"/>
    <w:uiPriority w:val="0"/>
    <w:qFormat/>
    <w:rPr>
      <w:rFonts w:ascii="宋体" w:hAnsi="Courier New"/>
      <w:sz w:val="24"/>
    </w:rPr>
  </w:style>
  <w:style w:type="paragraph" w:styleId="1100" w:customStyle="1">
    <w:name w:val="目录 11"/>
    <w:basedOn w:val="1036"/>
    <w:next w:val="1036"/>
    <w:uiPriority w:val="0"/>
    <w:qFormat/>
    <w:pPr>
      <w:spacing w:line="360" w:lineRule="auto"/>
      <w:tabs>
        <w:tab w:val="right" w:pos="9060" w:leader="dot"/>
      </w:tabs>
    </w:pPr>
    <w:rPr>
      <w:sz w:val="24"/>
      <w:szCs w:val="24"/>
    </w:rPr>
  </w:style>
  <w:style w:type="paragraph" w:styleId="1101" w:customStyle="1">
    <w:name w:val="!我的正文 Ctr+Q"/>
    <w:basedOn w:val="845"/>
    <w:uiPriority w:val="0"/>
    <w:qFormat/>
    <w:pPr>
      <w:ind w:firstLine="480"/>
      <w:spacing w:line="360" w:lineRule="auto"/>
    </w:pPr>
    <w:rPr>
      <w:rFonts w:ascii="Arial" w:hAnsi="Arial"/>
      <w:sz w:val="24"/>
      <w:szCs w:val="21"/>
    </w:rPr>
  </w:style>
  <w:style w:type="paragraph" w:styleId="1102" w:customStyle="1">
    <w:name w:val="正文首行缩进 21"/>
    <w:basedOn w:val="845"/>
    <w:next w:val="1036"/>
    <w:link w:val="1103"/>
    <w:uiPriority w:val="0"/>
    <w:qFormat/>
    <w:pPr>
      <w:ind w:left="420" w:firstLine="420"/>
      <w:spacing w:after="120"/>
    </w:pPr>
    <w:rPr>
      <w:rFonts w:ascii="Times New Roman" w:hAnsi="Times New Roman"/>
      <w:sz w:val="24"/>
    </w:rPr>
  </w:style>
  <w:style w:type="character" w:styleId="1103" w:customStyle="1">
    <w:name w:val="正文首行缩进 2 Char"/>
    <w:basedOn w:val="1041"/>
    <w:link w:val="1102"/>
    <w:uiPriority w:val="0"/>
    <w:qFormat/>
    <w:rPr>
      <w:rFonts w:ascii="Times New Roman" w:hAnsi="Times New Roman"/>
      <w:sz w:val="24"/>
      <w:szCs w:val="24"/>
    </w:rPr>
  </w:style>
  <w:style w:type="paragraph" w:styleId="1104" w:customStyle="1">
    <w:name w:val="题注1"/>
    <w:basedOn w:val="1036"/>
    <w:next w:val="1036"/>
    <w:link w:val="1105"/>
    <w:uiPriority w:val="0"/>
    <w:qFormat/>
    <w:rPr>
      <w:rFonts w:ascii="Arial" w:hAnsi="Arial" w:eastAsia="黑体"/>
      <w:sz w:val="20"/>
      <w:szCs w:val="20"/>
      <w:lang w:eastAsia="en-US"/>
    </w:rPr>
  </w:style>
  <w:style w:type="character" w:styleId="1105" w:customStyle="1">
    <w:name w:val="题注 Char"/>
    <w:link w:val="1104"/>
    <w:uiPriority w:val="0"/>
    <w:qFormat/>
    <w:rPr>
      <w:rFonts w:ascii="Arial" w:hAnsi="Arial" w:eastAsia="黑体"/>
      <w:lang w:eastAsia="en-US"/>
    </w:rPr>
  </w:style>
  <w:style w:type="paragraph" w:styleId="1106" w:customStyle="1">
    <w:name w:val="正文文本 31"/>
    <w:basedOn w:val="1036"/>
    <w:link w:val="1107"/>
    <w:uiPriority w:val="0"/>
    <w:qFormat/>
    <w:rPr>
      <w:rFonts w:ascii="宋体"/>
      <w:sz w:val="28"/>
      <w:szCs w:val="20"/>
    </w:rPr>
  </w:style>
  <w:style w:type="character" w:styleId="1107" w:customStyle="1">
    <w:name w:val="正文文本 3 Char"/>
    <w:basedOn w:val="1041"/>
    <w:link w:val="1106"/>
    <w:uiPriority w:val="0"/>
    <w:qFormat/>
    <w:rPr>
      <w:rFonts w:ascii="宋体" w:hAnsi="Times New Roman"/>
      <w:sz w:val="28"/>
    </w:rPr>
  </w:style>
  <w:style w:type="paragraph" w:styleId="1108" w:customStyle="1">
    <w:name w:val="页脚1"/>
    <w:basedOn w:val="1036"/>
    <w:uiPriority w:val="0"/>
    <w:qFormat/>
    <w:pPr>
      <w:jc w:val="left"/>
      <w:tabs>
        <w:tab w:val="center" w:pos="4153" w:leader="none"/>
        <w:tab w:val="right" w:pos="8306" w:leader="none"/>
      </w:tabs>
    </w:pPr>
    <w:rPr>
      <w:sz w:val="18"/>
      <w:szCs w:val="20"/>
    </w:rPr>
  </w:style>
  <w:style w:type="paragraph" w:styleId="1109" w:customStyle="1">
    <w:name w:val="页眉1"/>
    <w:basedOn w:val="1036"/>
    <w:uiPriority w:val="0"/>
    <w:qFormat/>
    <w:pPr>
      <w:jc w:val="center"/>
      <w:tabs>
        <w:tab w:val="center" w:pos="4153" w:leader="none"/>
        <w:tab w:val="right" w:pos="8306" w:leader="none"/>
      </w:tabs>
      <w:pBdr>
        <w:bottom w:val="single" w:color="000000" w:sz="6" w:space="1"/>
      </w:pBdr>
    </w:pPr>
    <w:rPr>
      <w:sz w:val="18"/>
      <w:szCs w:val="18"/>
    </w:rPr>
  </w:style>
  <w:style w:type="character" w:styleId="1110" w:customStyle="1">
    <w:name w:val="页码1"/>
    <w:basedOn w:val="1041"/>
    <w:link w:val="845"/>
    <w:uiPriority w:val="0"/>
    <w:qFormat/>
  </w:style>
  <w:style w:type="character" w:styleId="1111" w:customStyle="1">
    <w:name w:val="Heading 3 Char"/>
    <w:basedOn w:val="1041"/>
    <w:link w:val="848"/>
    <w:uiPriority w:val="9"/>
    <w:qFormat/>
    <w:rPr>
      <w:rFonts w:ascii="Arial" w:hAnsi="Arial" w:eastAsia="Arial" w:cs="Arial"/>
      <w:sz w:val="30"/>
      <w:szCs w:val="30"/>
    </w:rPr>
  </w:style>
  <w:style w:type="character" w:styleId="1112" w:customStyle="1">
    <w:name w:val="font391"/>
    <w:link w:val="845"/>
    <w:uiPriority w:val="0"/>
    <w:qFormat/>
    <w:rPr>
      <w:rFonts w:ascii="楷体_GB2312" w:hAnsi="Times New Roman" w:eastAsia="楷体_GB2312" w:cs="Times New Roman"/>
      <w:color w:val="000000"/>
      <w:sz w:val="19"/>
      <w:szCs w:val="19"/>
    </w:rPr>
  </w:style>
  <w:style w:type="paragraph" w:styleId="1113" w:customStyle="1">
    <w:name w:val="首行缩进"/>
    <w:basedOn w:val="845"/>
    <w:uiPriority w:val="0"/>
    <w:qFormat/>
    <w:pPr>
      <w:ind w:firstLine="480"/>
    </w:pPr>
    <w:rPr>
      <w:szCs w:val="20"/>
      <w:lang w:val="zh-CN"/>
    </w:rPr>
  </w:style>
  <w:style w:type="paragraph" w:styleId="1114" w:customStyle="1">
    <w:name w:val="标题 211"/>
    <w:basedOn w:val="845"/>
    <w:next w:val="845"/>
    <w:uiPriority w:val="0"/>
    <w:qFormat/>
    <w:pPr>
      <w:jc w:val="center"/>
      <w:keepLines/>
      <w:keepNext/>
      <w:spacing w:before="120" w:line="300" w:lineRule="auto"/>
      <w:outlineLvl w:val="1"/>
    </w:pPr>
    <w:rPr>
      <w:rFonts w:ascii="Arial" w:hAnsi="Arial" w:eastAsia="黑体" w:cs="Arial"/>
      <w:b/>
      <w:bCs/>
      <w:sz w:val="30"/>
      <w:szCs w:val="30"/>
    </w:rPr>
  </w:style>
  <w:style w:type="paragraph" w:styleId="111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索引 41"/>
    <w:basedOn w:val="845"/>
    <w:next w:val="845"/>
    <w:uiPriority w:val="0"/>
    <w:qFormat/>
    <w:pPr>
      <w:ind w:left="600"/>
    </w:pPr>
    <w:rPr>
      <w:rFonts w:ascii="Verdana" w:hAnsi="Verdana"/>
      <w:szCs w:val="20"/>
    </w:rPr>
  </w:style>
  <w:style w:type="paragraph" w:styleId="1117" w:customStyle="1">
    <w:name w:val="普通(网站)11"/>
    <w:basedOn w:val="845"/>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18" w:customStyle="1">
    <w:name w:val="正文（缩进）"/>
    <w:basedOn w:val="845"/>
    <w:uiPriority w:val="0"/>
    <w:qFormat/>
    <w:pPr>
      <w:ind w:firstLine="200"/>
      <w:spacing w:line="360" w:lineRule="auto"/>
    </w:pPr>
    <w:rPr>
      <w:rFonts w:ascii="宋体" w:hAnsi="宋体"/>
      <w:szCs w:val="28"/>
    </w:rPr>
  </w:style>
  <w:style w:type="numbering" w:styleId="11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中证房地产评估造价集团有限公司</cp:lastModifiedBy>
  <cp:revision>23</cp:revision>
  <dcterms:created xsi:type="dcterms:W3CDTF">2023-06-12T03:27:00Z</dcterms:created>
  <dcterms:modified xsi:type="dcterms:W3CDTF">2025-11-03T09:19:51Z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7F2056D3840748288CCAD588FF2BDFE0_13</vt:lpwstr>
  </property>
  <property fmtid="{D5CDD505-2E9C-101B-9397-08002B2CF9AE}" pid="4" name="KSOTemplateDocerSaveRecord">
    <vt:lpwstr>eyJoZGlkIjoiODY4MjA0YmY5OTU2NDY4MmM0YThmZGUxZjM5ODFlOWIiLCJ1c2VySWQiOiI0NDUzMjQyOTYifQ==</vt:lpwstr>
  </property>
</Properties>
</file>